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3CE" w:rsidRPr="005953CE" w:rsidRDefault="005953CE" w:rsidP="005953CE">
      <w:pPr>
        <w:spacing w:after="0"/>
        <w:ind w:firstLine="709"/>
        <w:contextualSpacing/>
        <w:jc w:val="right"/>
        <w:rPr>
          <w:rFonts w:ascii="Times New Roman" w:hAnsi="Times New Roman"/>
          <w:iCs/>
          <w:sz w:val="28"/>
          <w:szCs w:val="28"/>
        </w:rPr>
      </w:pPr>
      <w:r w:rsidRPr="005953CE">
        <w:rPr>
          <w:rFonts w:ascii="Times New Roman" w:hAnsi="Times New Roman"/>
          <w:iCs/>
          <w:sz w:val="28"/>
          <w:szCs w:val="28"/>
        </w:rPr>
        <w:t>Приложение</w:t>
      </w:r>
    </w:p>
    <w:p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D9429B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по дисциплине </w:t>
      </w:r>
    </w:p>
    <w:p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E753F7" w:rsidRPr="00E753F7">
        <w:rPr>
          <w:rFonts w:ascii="Times New Roman" w:hAnsi="Times New Roman"/>
          <w:b/>
          <w:iCs/>
          <w:sz w:val="28"/>
          <w:szCs w:val="28"/>
        </w:rPr>
        <w:t>Таможенный контроль после выпуска товаров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:rsidR="00E753F7" w:rsidRDefault="00E753F7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2D5DAA" w:rsidRPr="007B664A" w:rsidRDefault="002D5DAA" w:rsidP="00E332A8">
      <w:pPr>
        <w:spacing w:after="0"/>
        <w:ind w:firstLine="709"/>
        <w:contextualSpacing/>
        <w:jc w:val="center"/>
        <w:rPr>
          <w:b/>
        </w:rPr>
      </w:pPr>
      <w:r w:rsidRPr="00D9429B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D9429B">
        <w:rPr>
          <w:b/>
        </w:rPr>
        <w:t xml:space="preserve"> </w:t>
      </w:r>
    </w:p>
    <w:p w:rsidR="00302B88" w:rsidRPr="005953CE" w:rsidRDefault="00302B88" w:rsidP="00BF0046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B664A" w:rsidRPr="005953CE" w:rsidRDefault="005953CE" w:rsidP="00BF0046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953CE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BF0046" w:rsidRPr="005953CE">
        <w:rPr>
          <w:rFonts w:ascii="Times New Roman" w:hAnsi="Times New Roman"/>
          <w:b/>
          <w:sz w:val="28"/>
          <w:szCs w:val="28"/>
        </w:rPr>
        <w:t xml:space="preserve"> ПК-</w:t>
      </w:r>
      <w:r w:rsidRPr="005953CE">
        <w:rPr>
          <w:rFonts w:ascii="Times New Roman" w:hAnsi="Times New Roman"/>
          <w:b/>
          <w:sz w:val="28"/>
          <w:szCs w:val="28"/>
        </w:rPr>
        <w:t>4</w:t>
      </w:r>
    </w:p>
    <w:p w:rsidR="00D9429B" w:rsidRPr="005953CE" w:rsidRDefault="00D9429B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953CE" w:rsidRDefault="005953CE" w:rsidP="005953CE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5953CE">
        <w:rPr>
          <w:rFonts w:ascii="Times New Roman" w:hAnsi="Times New Roman"/>
          <w:b/>
          <w:sz w:val="28"/>
          <w:szCs w:val="28"/>
        </w:rPr>
        <w:t xml:space="preserve">Семестр 7 </w:t>
      </w:r>
    </w:p>
    <w:p w:rsidR="005953CE" w:rsidRPr="005953CE" w:rsidRDefault="005953CE" w:rsidP="005953CE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1 Правом осуществления внешнеторговой деятельности в России обладают: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любые российские (юридические и физические) лица и иностранные (юридические и физические) лица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2) юридические российские лица и иностранные лица, зарегистрированные в качестве юридического лица в соответствии с законодательством Российской Федерации на территории России 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3) исключительно лица </w:t>
      </w:r>
      <w:r w:rsidR="00CA3D2E">
        <w:rPr>
          <w:rFonts w:ascii="Times New Roman" w:hAnsi="Times New Roman"/>
          <w:sz w:val="28"/>
          <w:szCs w:val="28"/>
        </w:rPr>
        <w:t>ЕАЭС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2 Плановые выездные таможенные проверки проводятся не чаще: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одного раза в год в отношении одного и того же проверяемого лица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одного раза в пять лет в отношении одного и того же проверяемого лица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одного раза в три года в отношении одного и того же проверяемого лица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3 Срок проведения выездной таможенной проверки</w:t>
      </w:r>
      <w:r w:rsidRPr="00E753F7">
        <w:rPr>
          <w:rFonts w:ascii="Times New Roman" w:hAnsi="Times New Roman"/>
          <w:sz w:val="28"/>
          <w:szCs w:val="28"/>
        </w:rPr>
        <w:t xml:space="preserve">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не должен превышать два месяца, включая период времени между датой вручения проверяемому лицу требования о предоставлении документов и датой получения таких документов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2) 60 рабочих дней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3) не должен превышать два месяца и не включает период времени между датой вручения проверяемому лицу требования о предоставлении документов и датой получения таких документов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В</w:t>
      </w:r>
      <w:r w:rsidRPr="00E753F7">
        <w:rPr>
          <w:rFonts w:ascii="Times New Roman" w:hAnsi="Times New Roman"/>
          <w:b/>
          <w:sz w:val="28"/>
          <w:szCs w:val="28"/>
        </w:rPr>
        <w:t>иды таможенных проверок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внеплановые и необязательные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2. специальные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lastRenderedPageBreak/>
        <w:t>3. камеральные и выездные таможенные проверки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5. Максимальный срок проведения выездной таможенной проверки составляет: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два месяца (в указанный срок не включается период времени между датой вручения проверяемому лицу требования о предоставлении документов и сведений и датой получения таких документов и сведений)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один месяц (в указанный срок не включается период времени между датой вручения проверяемому лицу требования о предоставлении документов и сведений и датой получения таких документов и сведений)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три месяца (в указанный срок не включается период времени между датой вручения проверяемому лицу требования о представлении документов и сведений и датой получения таких документов и сведений)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6. Документ, содержащий результаты проведенного исследования и выводы таможенной экспертизы, оформленный в порядке, установленном законодательством государств-участников </w:t>
      </w:r>
      <w:r w:rsidR="00A0676E">
        <w:rPr>
          <w:rFonts w:ascii="Times New Roman" w:hAnsi="Times New Roman"/>
          <w:b/>
          <w:sz w:val="28"/>
          <w:szCs w:val="28"/>
        </w:rPr>
        <w:t>ЕАЭС</w:t>
      </w:r>
      <w:r w:rsidRPr="00E753F7">
        <w:rPr>
          <w:rFonts w:ascii="Times New Roman" w:hAnsi="Times New Roman"/>
          <w:b/>
          <w:sz w:val="28"/>
          <w:szCs w:val="28"/>
        </w:rPr>
        <w:t xml:space="preserve"> называется: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справка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заключение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отчет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7</w:t>
      </w:r>
      <w:r w:rsidR="00932976">
        <w:rPr>
          <w:rFonts w:ascii="Times New Roman" w:hAnsi="Times New Roman"/>
          <w:b/>
          <w:sz w:val="28"/>
          <w:szCs w:val="28"/>
        </w:rPr>
        <w:t>.</w:t>
      </w:r>
      <w:r w:rsidRPr="00E753F7">
        <w:rPr>
          <w:rFonts w:ascii="Times New Roman" w:hAnsi="Times New Roman"/>
          <w:b/>
          <w:sz w:val="28"/>
          <w:szCs w:val="28"/>
        </w:rPr>
        <w:t xml:space="preserve"> Выездная таможенная проверка может быть: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1. плановой и внеплановой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плановой специальной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внеплановой общей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8. Паспорт сделки оформляется</w:t>
      </w:r>
      <w:r>
        <w:rPr>
          <w:rFonts w:ascii="Times New Roman" w:hAnsi="Times New Roman"/>
          <w:b/>
          <w:sz w:val="28"/>
          <w:szCs w:val="28"/>
        </w:rPr>
        <w:t xml:space="preserve"> -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если общая сумма контракта между нерезидентом и резидентом превышает в эквиваленте 50 000 долларов США по официальному курсу иностранных валют по отношению к рублю, установленному Банком России на дату заключения контракта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2) если общая сумма кредитного договора между нерезидентом и резидентом не превышает в эквиваленте 5 000 долларов США по официальному курсу иностранных валют по отношению к рублю, установленному Банком России на дату заключения контракта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3) между нерезидентом и кредитной организацией-резидентом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lastRenderedPageBreak/>
        <w:t>9. Камеральная таможенная проверка проводится таможенными органами: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по месту нахождения таможенного органа без выезда к проверяемому лицу, а также без оформления предписания (акта о назначении проверки)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по месту нахождения таможенного органа с выездом к проверяемому лицу, с оформлением предписания (акта о назначении проверки)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3. по месту нахождения таможенного органа с выездом к проверяемому лицу без оформления предписания (акта о назначении проверки) 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10. Перед началом проведения плановой выездной таможенной проверки таможенные органы направляют проверяемому лицу: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уведомление о проведении плановой выездной таможенной проверки заказным почтовым отправлением с уведомлением о вручении или передают такое уведомление иным способом, позволяющим подтвердить факт его получения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письмо за подписью начальника таможенного органа с уведомлением о вручении или передают такое письмо иным способом, позволяющим подтвердить факт его получения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телеграмму с уведомлением, позволяющим подтвердить факт ее получения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11. Плановые выездные таможенные проверки в отношении уполномоченных экономических операторов проводятся таможенными органами: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один раз в три года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два раза в год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один раз в пять лет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12</w:t>
      </w:r>
      <w:r w:rsidR="005953CE">
        <w:rPr>
          <w:rFonts w:ascii="Times New Roman" w:hAnsi="Times New Roman"/>
          <w:b/>
          <w:sz w:val="28"/>
          <w:szCs w:val="28"/>
        </w:rPr>
        <w:t>.</w:t>
      </w:r>
      <w:r w:rsidRPr="00E753F7">
        <w:rPr>
          <w:rFonts w:ascii="Times New Roman" w:hAnsi="Times New Roman"/>
          <w:b/>
          <w:sz w:val="28"/>
          <w:szCs w:val="28"/>
        </w:rPr>
        <w:t xml:space="preserve"> Датой начала проведения выездной таможенной проверки: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1. считается дата вручения проверяемому лицу копии решения (предписания) о проведении таможенной проверки (акта о назначении проверки)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считается дата отправки первого письма (запроса), свидетельствующего о начале проверочных мероприятий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считается дата служебной записки на имя начальника таможенного органа с резолюцией о назначении таможенной проверки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lastRenderedPageBreak/>
        <w:t xml:space="preserve">13. Если по результатам дополнительной проверки таможенным органом принято решение о принятии заявленной декларантом таможенной стоимости товаров, то возврат (зачет) сумм обеспечения осуществляется в соответствии </w:t>
      </w:r>
    </w:p>
    <w:p w:rsidR="00302B88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с законод</w:t>
      </w:r>
      <w:r w:rsidR="00302B88">
        <w:rPr>
          <w:rFonts w:ascii="Times New Roman" w:hAnsi="Times New Roman"/>
          <w:sz w:val="28"/>
          <w:szCs w:val="28"/>
        </w:rPr>
        <w:t>ательством Российской Федерации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2. с законодательством государства-участника </w:t>
      </w:r>
      <w:r w:rsidR="00A0676E">
        <w:rPr>
          <w:rFonts w:ascii="Times New Roman" w:hAnsi="Times New Roman"/>
          <w:sz w:val="28"/>
          <w:szCs w:val="28"/>
        </w:rPr>
        <w:t>ЕАЭС</w:t>
      </w:r>
      <w:r w:rsidRPr="00E753F7">
        <w:rPr>
          <w:rFonts w:ascii="Times New Roman" w:hAnsi="Times New Roman"/>
          <w:sz w:val="28"/>
          <w:szCs w:val="28"/>
        </w:rPr>
        <w:t>, в котором проведена уплата и (или) взыскание таможенных пошлин, налогов, сумм авансовых платежей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все перечисленное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14. Какие экспертизы назначаются в зависимости от числа привлекаемых экспертов: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товароведческая и комплексная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товароведческая, комиссионная, криминалистическая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единоличная, комиссионная, комплексная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4. технологическая, комплексная, идентификационная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15. Если декларант не представил запрошенные таможенным органом документы, сведения и (или) объяснения причин, по которым они не могут быть предоставлены, либо такие документы и сведения не устраняют основания для проведения дополнительной проверки: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1. таможенный орган принимает заявленную декларантом таможенную стоимость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таможенный орган продлевает срок предоставления дополнительных документов и сведений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таможенный орган по результатам дополнительной проверки принимает решение о корректировке заявленной таможенной стоимости товаров на основании информации, имеющейся в его распоряжении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16. Выездная таможенная проверка проводится на основании: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1. решения (предписания, акта о назначении проверки), форма которого определяется законодательством государств-участников </w:t>
      </w:r>
      <w:r w:rsidR="00A0676E">
        <w:rPr>
          <w:rFonts w:ascii="Times New Roman" w:hAnsi="Times New Roman"/>
          <w:sz w:val="28"/>
          <w:szCs w:val="28"/>
        </w:rPr>
        <w:t>ЕАЭС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2. служебной записки на имя начальника таможенного органа, форма которой определяется законодательством государств-членов </w:t>
      </w:r>
      <w:r w:rsidR="00A0676E">
        <w:rPr>
          <w:rFonts w:ascii="Times New Roman" w:hAnsi="Times New Roman"/>
          <w:sz w:val="28"/>
          <w:szCs w:val="28"/>
        </w:rPr>
        <w:t>ЕАЭС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3. докладной записки на имя начальника таможенного органа, форма которой определяется законодательством государств-участников </w:t>
      </w:r>
      <w:r w:rsidR="00A0676E">
        <w:rPr>
          <w:rFonts w:ascii="Times New Roman" w:hAnsi="Times New Roman"/>
          <w:sz w:val="28"/>
          <w:szCs w:val="28"/>
        </w:rPr>
        <w:t>ЕАЭС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17. Регулирует ли «ИНКОТЕРМС — 2010» момент перехода права собственности на товар?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lastRenderedPageBreak/>
        <w:t>1) Нет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2) Нет, если иное не определяют участники ВЭД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3) Да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18 Десятизначный код системы ТН ВЭД </w:t>
      </w:r>
      <w:r w:rsidR="00A0676E">
        <w:rPr>
          <w:rFonts w:ascii="Times New Roman" w:hAnsi="Times New Roman"/>
          <w:sz w:val="28"/>
          <w:szCs w:val="28"/>
        </w:rPr>
        <w:t>ЕАЭС</w:t>
      </w:r>
      <w:r w:rsidR="00A0676E" w:rsidRPr="00E753F7">
        <w:rPr>
          <w:rFonts w:ascii="Times New Roman" w:hAnsi="Times New Roman"/>
          <w:b/>
          <w:sz w:val="28"/>
          <w:szCs w:val="28"/>
        </w:rPr>
        <w:t xml:space="preserve"> </w:t>
      </w:r>
      <w:r w:rsidRPr="00E753F7">
        <w:rPr>
          <w:rFonts w:ascii="Times New Roman" w:hAnsi="Times New Roman"/>
          <w:b/>
          <w:sz w:val="28"/>
          <w:szCs w:val="28"/>
        </w:rPr>
        <w:t>соответствует: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товарной позиции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2) товарной субпозиции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3) товарной </w:t>
      </w:r>
      <w:proofErr w:type="spellStart"/>
      <w:r w:rsidRPr="00E753F7">
        <w:rPr>
          <w:rFonts w:ascii="Times New Roman" w:hAnsi="Times New Roman"/>
          <w:sz w:val="28"/>
          <w:szCs w:val="28"/>
        </w:rPr>
        <w:t>подсубпозицию</w:t>
      </w:r>
      <w:proofErr w:type="spellEnd"/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19. Наказания предусмотрены Кодексом об административных правонарушениях Российской Федерации за нарушения таможенных правил для юридических лиц –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Исключение из реестра таможенных представителей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2) Наложение административного штрафа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3) Дисквалификация</w:t>
      </w:r>
    </w:p>
    <w:p w:rsidR="00E753F7" w:rsidRPr="00E753F7" w:rsidRDefault="00E753F7" w:rsidP="00E753F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20 Порядок определения таможенной стоимости товаров, ввозимых на таможенную территорию </w:t>
      </w:r>
      <w:r w:rsidR="00A0676E">
        <w:rPr>
          <w:rFonts w:ascii="Times New Roman" w:hAnsi="Times New Roman"/>
          <w:sz w:val="28"/>
          <w:szCs w:val="28"/>
        </w:rPr>
        <w:t>ЕАЭС</w:t>
      </w:r>
      <w:r w:rsidRPr="00E753F7">
        <w:rPr>
          <w:rFonts w:ascii="Times New Roman" w:hAnsi="Times New Roman"/>
          <w:b/>
          <w:sz w:val="28"/>
          <w:szCs w:val="28"/>
        </w:rPr>
        <w:t xml:space="preserve">, установлен –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Соглашением о применении статьи VII Генерального соглашения по тарифам и торговле 1994 г.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2) Соглашением между Правительством Российской Федерации, Правительством Республики Беларусь и Правительством Республики Казахстан от 25 января 2008 г.</w:t>
      </w:r>
    </w:p>
    <w:p w:rsidR="002D5DAA" w:rsidRPr="00354926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3) Приказом Федеральной таможенной службы (ФТС России)</w:t>
      </w:r>
    </w:p>
    <w:p w:rsidR="00D9429B" w:rsidRDefault="00D9429B">
      <w:r>
        <w:br w:type="page"/>
      </w:r>
    </w:p>
    <w:p w:rsidR="00742E58" w:rsidRPr="00D9429B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9429B">
        <w:rPr>
          <w:rFonts w:ascii="Times New Roman" w:hAnsi="Times New Roman"/>
          <w:b/>
          <w:iCs/>
          <w:sz w:val="28"/>
          <w:szCs w:val="28"/>
        </w:rPr>
        <w:lastRenderedPageBreak/>
        <w:t xml:space="preserve">Примерная тематика докладов на круглом столе </w:t>
      </w:r>
    </w:p>
    <w:p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9429B">
        <w:rPr>
          <w:rFonts w:ascii="Times New Roman" w:hAnsi="Times New Roman"/>
          <w:b/>
          <w:iCs/>
          <w:sz w:val="28"/>
          <w:szCs w:val="28"/>
        </w:rPr>
        <w:t>«</w:t>
      </w:r>
      <w:r w:rsidR="00E753F7" w:rsidRPr="00D9429B">
        <w:rPr>
          <w:rFonts w:ascii="Times New Roman" w:hAnsi="Times New Roman"/>
          <w:b/>
          <w:iCs/>
          <w:sz w:val="28"/>
          <w:szCs w:val="28"/>
        </w:rPr>
        <w:t>Таможенный контроль после выпуска товаров</w:t>
      </w:r>
      <w:r w:rsidRPr="00D9429B">
        <w:rPr>
          <w:rFonts w:ascii="Times New Roman" w:hAnsi="Times New Roman"/>
          <w:b/>
          <w:iCs/>
          <w:sz w:val="28"/>
          <w:szCs w:val="28"/>
        </w:rPr>
        <w:t>»</w:t>
      </w:r>
    </w:p>
    <w:p w:rsidR="00302B88" w:rsidRDefault="00302B88" w:rsidP="00BF0046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953CE" w:rsidRPr="005953CE" w:rsidRDefault="005953CE" w:rsidP="005953CE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953CE">
        <w:rPr>
          <w:rFonts w:ascii="Times New Roman" w:hAnsi="Times New Roman"/>
          <w:b/>
          <w:sz w:val="28"/>
          <w:szCs w:val="28"/>
        </w:rPr>
        <w:t>Оценка знаний по компетенции ПК-4</w:t>
      </w:r>
    </w:p>
    <w:p w:rsidR="006A0213" w:rsidRPr="00D9429B" w:rsidRDefault="006A0213" w:rsidP="00BF0046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58D">
        <w:rPr>
          <w:rFonts w:ascii="Times New Roman" w:hAnsi="Times New Roman"/>
          <w:sz w:val="28"/>
          <w:szCs w:val="28"/>
        </w:rPr>
        <w:t>Международный опыт организации таможенного контроля после выпуска товаров.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58D">
        <w:rPr>
          <w:rFonts w:ascii="Times New Roman" w:hAnsi="Times New Roman"/>
          <w:sz w:val="28"/>
          <w:szCs w:val="28"/>
        </w:rPr>
        <w:t>Стандарты Международной конвенции об упрощении и гармонизации таможенных процедур, относящиеся к таможенному контролю после выпуска товаров.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58D">
        <w:rPr>
          <w:rFonts w:ascii="Times New Roman" w:hAnsi="Times New Roman"/>
          <w:sz w:val="28"/>
          <w:szCs w:val="28"/>
        </w:rPr>
        <w:t>Основные положения ВТО о таможенном контроле после выпуска товаров.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58D">
        <w:rPr>
          <w:rFonts w:ascii="Times New Roman" w:hAnsi="Times New Roman"/>
          <w:sz w:val="28"/>
          <w:szCs w:val="28"/>
        </w:rPr>
        <w:t>Особенности алгоритма таможенного контроля после выпуска товаров с использованием методов аудита в зарубежных странах.</w:t>
      </w:r>
    </w:p>
    <w:p w:rsidR="001D75D9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58D">
        <w:rPr>
          <w:rFonts w:ascii="Times New Roman" w:hAnsi="Times New Roman"/>
          <w:sz w:val="28"/>
          <w:szCs w:val="28"/>
        </w:rPr>
        <w:t>Нормативно-правовая база таможенного контроля после выпуска товаров</w:t>
      </w:r>
      <w:r w:rsidR="00D9429B">
        <w:rPr>
          <w:rFonts w:ascii="Times New Roman" w:hAnsi="Times New Roman"/>
          <w:sz w:val="28"/>
          <w:szCs w:val="28"/>
        </w:rPr>
        <w:t>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Понятие, цель и принципы таможенного контроля после выпуска товаров.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Объект, субъект, предмет таможенного контроля после выпуска товаров.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Подразделение таможенного контроля после выпуска товаров в структуре ФТС, РТУ, таможен. Права и обязанности должностных лиц таможенных органов при проверке. Права и обязанности проверяемых лиц.</w:t>
      </w:r>
    </w:p>
    <w:p w:rsidR="00E753F7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Механизм межведомственного взаимодействия таможенных органов с государственными органами исполнительной власти, проведение скоординированных проверок с налоговыми и правоохранительными органами.</w:t>
      </w:r>
    </w:p>
    <w:p w:rsidR="00E753F7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Взаимодействие структурных подразделений таможенных органов при организации таможенного контроля после выпуска товаров.</w:t>
      </w:r>
      <w:r w:rsidRPr="007B558D">
        <w:rPr>
          <w:rFonts w:ascii="Times New Roman" w:hAnsi="Times New Roman"/>
          <w:iCs/>
          <w:sz w:val="28"/>
          <w:szCs w:val="28"/>
        </w:rPr>
        <w:cr/>
        <w:t>Основные положения проведения проверки документов и сведений.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Направления осуществления проверки документов и сведений при проведении таможенного контроля после выпуска товаров.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Порядок предоставления и хранения документов проверяемыми лицами и лицами, осуществляющими деятельность в сфере таможенного дела.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Проверка таможенных, транспортных и коммерческих документов</w:t>
      </w:r>
      <w:r w:rsidR="007B664A">
        <w:rPr>
          <w:rFonts w:ascii="Times New Roman" w:hAnsi="Times New Roman"/>
          <w:iCs/>
          <w:sz w:val="28"/>
          <w:szCs w:val="28"/>
        </w:rPr>
        <w:t>.</w:t>
      </w:r>
      <w:r w:rsidRPr="007B558D">
        <w:rPr>
          <w:rFonts w:ascii="Times New Roman" w:hAnsi="Times New Roman"/>
          <w:iCs/>
          <w:sz w:val="28"/>
          <w:szCs w:val="28"/>
        </w:rPr>
        <w:t xml:space="preserve"> Проверка бухгалтерской и финансовой отчетности.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Источники информации для проведения таможенной проверки.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lastRenderedPageBreak/>
        <w:t>Формы таможенного контроля, используемые при проведении таможенной проверки: осмотр помещений и территорий, получение объяснений, проверка документов и сведений, проверка системы учета и отчетности и др.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Аналитическая и подготовительная работа при подготовке к проведению таможенной проверки. Принятие решения о целесообразности или нецелесообразности проведения таможенной проверки.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Программа проведения таможенной проверки.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Права и обязанности лиц при проведении таможенной проверки.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Отраслевой и субъектно-ориентированный подход к участникам ВЭД.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Субъектно-ориентированный подход в рамках системы управления рисками путем категорирования участников внешнеэкономической деятельности в целях реализации принципа выборочности при проведении таможенного контроля. Критерии для отбора участников ВЭД по отраслевому принципу.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Роль таможенной проверки при установлении статуса уполномоченного экономического оператора и контроле за применением специальных таможенных упрощений.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Цели проведения таможенной проверки в отношении лиц, осуществляющих экспорт товаров.</w:t>
      </w:r>
    </w:p>
    <w:p w:rsidR="00D9429B" w:rsidRDefault="00D9429B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:rsidR="00202C6E" w:rsidRDefault="00202C6E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9429B">
        <w:rPr>
          <w:rFonts w:ascii="Times New Roman" w:hAnsi="Times New Roman"/>
          <w:b/>
          <w:iCs/>
          <w:sz w:val="28"/>
          <w:szCs w:val="28"/>
        </w:rPr>
        <w:lastRenderedPageBreak/>
        <w:t>Примерн</w:t>
      </w:r>
      <w:r w:rsidR="003B63AC" w:rsidRPr="00D9429B">
        <w:rPr>
          <w:rFonts w:ascii="Times New Roman" w:hAnsi="Times New Roman"/>
          <w:b/>
          <w:iCs/>
          <w:sz w:val="28"/>
          <w:szCs w:val="28"/>
        </w:rPr>
        <w:t>ый</w:t>
      </w:r>
      <w:r w:rsidRPr="00D9429B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B63AC" w:rsidRPr="00D9429B">
        <w:rPr>
          <w:rFonts w:ascii="Times New Roman" w:hAnsi="Times New Roman"/>
          <w:b/>
          <w:iCs/>
          <w:sz w:val="28"/>
          <w:szCs w:val="28"/>
        </w:rPr>
        <w:t>перечень вопросов</w:t>
      </w:r>
      <w:r w:rsidR="002D5DAA" w:rsidRPr="00D9429B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E753F7" w:rsidRPr="00D9429B">
        <w:rPr>
          <w:rFonts w:ascii="Times New Roman" w:hAnsi="Times New Roman"/>
          <w:b/>
          <w:iCs/>
          <w:sz w:val="28"/>
          <w:szCs w:val="28"/>
        </w:rPr>
        <w:t>для проведения промежуточной аттестации</w:t>
      </w:r>
    </w:p>
    <w:p w:rsidR="005953CE" w:rsidRDefault="005953CE" w:rsidP="005953CE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953CE">
        <w:rPr>
          <w:rFonts w:ascii="Times New Roman" w:hAnsi="Times New Roman"/>
          <w:b/>
          <w:sz w:val="28"/>
          <w:szCs w:val="28"/>
        </w:rPr>
        <w:t>Оценка знаний по компетенции ПК-4</w:t>
      </w:r>
    </w:p>
    <w:p w:rsidR="0085711A" w:rsidRPr="005953CE" w:rsidRDefault="0085711A" w:rsidP="005953CE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5711A" w:rsidRPr="002D5DAA" w:rsidRDefault="0085711A" w:rsidP="008571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>При проведении промежуточной аттестации</w:t>
      </w:r>
      <w:r w:rsidR="00AE7388">
        <w:rPr>
          <w:rFonts w:ascii="Times New Roman" w:hAnsi="Times New Roman"/>
          <w:iCs/>
          <w:sz w:val="28"/>
          <w:szCs w:val="28"/>
        </w:rPr>
        <w:t xml:space="preserve"> (</w:t>
      </w:r>
      <w:bookmarkStart w:id="0" w:name="_GoBack"/>
      <w:bookmarkEnd w:id="0"/>
      <w:r w:rsidR="00AE7388">
        <w:rPr>
          <w:rFonts w:ascii="Times New Roman" w:hAnsi="Times New Roman"/>
          <w:iCs/>
          <w:sz w:val="28"/>
          <w:szCs w:val="28"/>
        </w:rPr>
        <w:t xml:space="preserve">экзамен) </w:t>
      </w:r>
      <w:r w:rsidR="00AE7388" w:rsidRPr="002D5DAA">
        <w:rPr>
          <w:rFonts w:ascii="Times New Roman" w:hAnsi="Times New Roman"/>
          <w:iCs/>
          <w:sz w:val="28"/>
          <w:szCs w:val="28"/>
        </w:rPr>
        <w:t>обучающемуся</w:t>
      </w:r>
      <w:r w:rsidRPr="002D5DAA">
        <w:rPr>
          <w:rFonts w:ascii="Times New Roman" w:hAnsi="Times New Roman"/>
          <w:iCs/>
          <w:sz w:val="28"/>
          <w:szCs w:val="28"/>
        </w:rPr>
        <w:t xml:space="preserve"> предлагается дать ответы на </w:t>
      </w:r>
      <w:r>
        <w:rPr>
          <w:rFonts w:ascii="Times New Roman" w:hAnsi="Times New Roman"/>
          <w:iCs/>
          <w:sz w:val="28"/>
          <w:szCs w:val="28"/>
        </w:rPr>
        <w:t>2</w:t>
      </w:r>
      <w:r w:rsidRPr="002D5DAA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вопроса</w:t>
      </w:r>
      <w:r w:rsidRPr="002D5DAA">
        <w:rPr>
          <w:rFonts w:ascii="Times New Roman" w:hAnsi="Times New Roman"/>
          <w:iCs/>
          <w:sz w:val="28"/>
          <w:szCs w:val="28"/>
        </w:rPr>
        <w:t xml:space="preserve"> из нижеприведенного списка. </w:t>
      </w:r>
    </w:p>
    <w:p w:rsidR="00D9429B" w:rsidRPr="00D9429B" w:rsidRDefault="00D9429B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1. Таможенная проверка – форма таможенного контроля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 xml:space="preserve">2. Правовые основания проведения таможенной проверки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3. Виды таможенных проверок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4. Порядок назначения камеральной таможенной проверки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 xml:space="preserve">5. Порядок назначения выездной таможенной проверки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6. Порядок назначения встречной таможенной проверки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7. Основания и сроки проведения камеральной таможенной проверки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8. Основания и сроки проведения выездной таможенной проверки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9. Основания и сроки проведения встречной таможенной проверки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10. Оформление результатов камеральной таможенной проверки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11. Оформление результатов выездной таможенной проверки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12. Оформление результатов встречной таможенной проверки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 xml:space="preserve">13. Таможенное законодательство о подконтрольных лицах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 xml:space="preserve">14. Взаимодействие таможенных органов с участниками внешнеэкономической деятельности,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15. Взаимодействие таможенных органов с лицами, осуществляющими торговую деятельность в сфере таможенного дела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16. Взаимодействие таможенных органов с лицами, осуществляющими деятельность с товарами, находящимися под таможенным контролем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17. Взаимодействие таможенных органов с другими контролирующими государственными органами при проведении таможенного контроля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18. Международное сотрудничество таможенных органов с таможенными органами иностранных государств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19. Сбор информации о лицах, осуществляющих внешнеэкономическую деятельность, связанную с перемещением товаров через таможенную границу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20. Сбор информации о лицах, осуществляющих предпринимательскую деятельность в отношении товаров, находящихся под таможенным контролем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21. Содержание и порядок использования информации о лицах, осуществляющих внешнеторговую деятельность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lastRenderedPageBreak/>
        <w:t>22. Таможенные органы как субъект таможенного контроля при проведении таможенной проверки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 xml:space="preserve">23. Объекты таможенного контроля после выпуска товара в форме таможенной проверки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24. Порядок оформления результатов камеральной таможенной проверки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25. Порядок оформления результатов выездной таможенной проверки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26. Порядок оформления результатов встречной таможенной проверки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 xml:space="preserve">27. Принятие решения о корректировке заявленных сведений при декларировании товара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28. Основание для корректировки, заявленной при декларировании таможенной стоимости и уплаченных таможенных платежей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29. Основание для принятия решения об отказе в предоставлении льгот по уплате таможенных платежей</w:t>
      </w:r>
    </w:p>
    <w:p w:rsidR="00354926" w:rsidRPr="00742E58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30. Основание для принятия решения о привлечении эксперта в ходе таможенного контроля после выпуска товара.</w:t>
      </w:r>
    </w:p>
    <w:sectPr w:rsidR="00354926" w:rsidRPr="00742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C6E22"/>
    <w:multiLevelType w:val="hybridMultilevel"/>
    <w:tmpl w:val="DE76EB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1D75D9"/>
    <w:rsid w:val="00202C6E"/>
    <w:rsid w:val="00203FAD"/>
    <w:rsid w:val="002569E4"/>
    <w:rsid w:val="002D5DAA"/>
    <w:rsid w:val="00302B88"/>
    <w:rsid w:val="00354926"/>
    <w:rsid w:val="003A50D0"/>
    <w:rsid w:val="003B63AC"/>
    <w:rsid w:val="005610FC"/>
    <w:rsid w:val="005611E1"/>
    <w:rsid w:val="0057579C"/>
    <w:rsid w:val="005953CE"/>
    <w:rsid w:val="005D2A4F"/>
    <w:rsid w:val="006A0213"/>
    <w:rsid w:val="00715445"/>
    <w:rsid w:val="00742E58"/>
    <w:rsid w:val="007A42C9"/>
    <w:rsid w:val="007A5550"/>
    <w:rsid w:val="007B558D"/>
    <w:rsid w:val="007B664A"/>
    <w:rsid w:val="00803311"/>
    <w:rsid w:val="0085711A"/>
    <w:rsid w:val="00857C46"/>
    <w:rsid w:val="00932976"/>
    <w:rsid w:val="00A0676E"/>
    <w:rsid w:val="00A74EDB"/>
    <w:rsid w:val="00AA3F74"/>
    <w:rsid w:val="00AE7388"/>
    <w:rsid w:val="00B14C90"/>
    <w:rsid w:val="00B76859"/>
    <w:rsid w:val="00BF0046"/>
    <w:rsid w:val="00CA3D2E"/>
    <w:rsid w:val="00CE3885"/>
    <w:rsid w:val="00D354DA"/>
    <w:rsid w:val="00D90126"/>
    <w:rsid w:val="00D9429B"/>
    <w:rsid w:val="00E112BF"/>
    <w:rsid w:val="00E332A8"/>
    <w:rsid w:val="00E7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2CB4A"/>
  <w15:docId w15:val="{91E5092E-1B02-40F2-860B-631175B8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64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1897</Words>
  <Characters>10815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11</cp:revision>
  <dcterms:created xsi:type="dcterms:W3CDTF">2023-04-18T10:37:00Z</dcterms:created>
  <dcterms:modified xsi:type="dcterms:W3CDTF">2026-03-30T08:41:00Z</dcterms:modified>
</cp:coreProperties>
</file>