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80D5" w14:textId="77777777" w:rsidR="00D367C8" w:rsidRPr="0076188D" w:rsidRDefault="00F82110" w:rsidP="00A21D95">
      <w:pPr>
        <w:spacing w:after="0" w:line="30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14:paraId="20925927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B944C3" w14:textId="55018F48" w:rsidR="00951415" w:rsidRPr="0076188D" w:rsidRDefault="00F82110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Примерные оценочные материалы, применяемые при проведении</w:t>
      </w:r>
      <w:r w:rsidR="00A21D95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636BAC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промежуточной аттестации 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по дисциплине</w:t>
      </w:r>
      <w:r w:rsidR="00A21D95"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 </w:t>
      </w:r>
      <w:r w:rsidR="0076188D" w:rsidRPr="00F756E7">
        <w:rPr>
          <w:rFonts w:ascii="Times New Roman" w:hAnsi="Times New Roman"/>
          <w:b/>
          <w:iCs/>
          <w:color w:val="000000" w:themeColor="text1"/>
          <w:sz w:val="28"/>
          <w:szCs w:val="28"/>
        </w:rPr>
        <w:br/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5E20A69B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5370B88" w14:textId="77777777" w:rsidR="00951415" w:rsidRPr="0076188D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25BE201" w14:textId="33DBFF67" w:rsidR="008A3B4E" w:rsidRPr="005C0C33" w:rsidRDefault="00951415" w:rsidP="009110BB">
      <w:pPr>
        <w:pStyle w:val="af"/>
        <w:numPr>
          <w:ilvl w:val="0"/>
          <w:numId w:val="3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</w:t>
      </w:r>
      <w:r w:rsidR="00851BBC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кономика</w:t>
      </w:r>
      <w:r w:rsidR="00851BB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данных и цифровая трансформатизация государства</w:t>
      </w:r>
      <w:r w:rsidRPr="005C0C33">
        <w:rPr>
          <w:rFonts w:ascii="Times New Roman" w:hAnsi="Times New Roman"/>
          <w:iCs/>
          <w:color w:val="000000" w:themeColor="text1"/>
          <w:sz w:val="28"/>
          <w:szCs w:val="28"/>
        </w:rPr>
        <w:t>»: общая характеристика, история принятия. Цели и показатели программы.</w:t>
      </w:r>
    </w:p>
    <w:p w14:paraId="4C8923D9" w14:textId="77777777" w:rsidR="005C0C33" w:rsidRDefault="005C0C33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93C97C3" w14:textId="04FBD78E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0232DBB7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7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г) система, предназначенная для хранения, поиска и обработки информации, и соответствующие организационные ресурсы (человеческие,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59C472C8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ехнологии виртуальной реальности используются в основном в индустрии развлечений и кино, а технологии дополнительной реальности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4620CFD5" w14:textId="77777777" w:rsidR="005C0C33" w:rsidRDefault="005C0C33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D82A8A" w14:textId="3D782B45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19157202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9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0" w:history="1">
        <w:r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Перейдите на официальный сайт Роскомнадзора (</w:t>
      </w:r>
      <w:hyperlink r:id="rId11" w:tooltip="https://rkn.gov.ru/?utm_source=yandex.ru&amp;utm_medium=organic&amp;utm_campaign=yandex.ru&amp;utm_referrer=yandex.ru" w:history="1">
        <w:r w:rsidR="00D367C8" w:rsidRPr="0076188D">
          <w:rPr>
            <w:rStyle w:val="afd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f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Рекомендации по составлению 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f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65A0AD0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F03B86">
        <w:rPr>
          <w:rFonts w:ascii="Times New Roman" w:hAnsi="Times New Roman"/>
          <w:b/>
          <w:color w:val="000000" w:themeColor="text1"/>
          <w:sz w:val="28"/>
          <w:szCs w:val="28"/>
        </w:rPr>
        <w:t>0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Ситуационная задача 1</w:t>
      </w:r>
    </w:p>
    <w:p w14:paraId="03FD36C5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9110BB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9110BB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9110BB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9110BB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9110BB">
      <w:pPr>
        <w:pStyle w:val="Afff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f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Ситуационная задача 4</w:t>
      </w:r>
    </w:p>
    <w:p w14:paraId="2EF77388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Default="00F82110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p w14:paraId="0DC70F7C" w14:textId="77777777" w:rsidR="009501FD" w:rsidRDefault="009501FD" w:rsidP="00347B00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010190" w14:textId="027D8340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6</w:t>
      </w:r>
    </w:p>
    <w:p w14:paraId="40A59FB2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2CEC33DA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C8DF0E8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C5FF5C1" w14:textId="77777777" w:rsidR="005C0C33" w:rsidRPr="0076188D" w:rsidRDefault="005C0C33" w:rsidP="005C0C3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3863E885" w14:textId="77777777" w:rsidR="005C0C33" w:rsidRPr="0076188D" w:rsidRDefault="005C0C33" w:rsidP="005C0C33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09DA4C" w14:textId="77777777" w:rsidR="005C0C33" w:rsidRPr="005C0C33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59CF1775" w14:textId="77777777" w:rsidR="005C0C33" w:rsidRPr="005C0C33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597F779C" w14:textId="77777777" w:rsidR="005C0C33" w:rsidRPr="005C0C33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Технология блокчейн.</w:t>
      </w:r>
    </w:p>
    <w:p w14:paraId="7BF434B9" w14:textId="77777777" w:rsidR="005C0C33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BEDA387" w14:textId="77777777" w:rsidR="005C0C33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405A094C" w14:textId="77777777" w:rsidR="000A6021" w:rsidRDefault="000A6021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Национальная программа «Экономика данных и цифровая трансформатизация государства»: </w:t>
      </w:r>
      <w:r w:rsidR="005C0C33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общая характеристика, история принятия. Цели и показатели программы.</w:t>
      </w:r>
    </w:p>
    <w:p w14:paraId="75EE4323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Технологии блокчейн. </w:t>
      </w:r>
    </w:p>
    <w:p w14:paraId="5940769F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lastRenderedPageBreak/>
        <w:t>Характеристика смарт-контракта. Особенности правового регулирования.</w:t>
      </w:r>
    </w:p>
    <w:p w14:paraId="23AFFBA4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246B6653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Концепция цифрового рубля. Цифровые валюты. </w:t>
      </w:r>
    </w:p>
    <w:p w14:paraId="0B690512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Крип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т</w:t>
      </w: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овалюты. Проблемы правового регулирования.</w:t>
      </w:r>
    </w:p>
    <w:p w14:paraId="3ED57C9C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Правовые основы цифрового государственного управления. </w:t>
      </w:r>
    </w:p>
    <w:p w14:paraId="406A22FA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Понятие и значение безопасности критической информационной инфраструктуры. Правовая основа. </w:t>
      </w:r>
    </w:p>
    <w:p w14:paraId="79DA0EB9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Безопасность критической информационной инфраструктуры на транспорте. Правовые основы.</w:t>
      </w:r>
    </w:p>
    <w:p w14:paraId="76624C0A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Основы правового регулирования цифрового пространства.</w:t>
      </w:r>
    </w:p>
    <w:p w14:paraId="095291DF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Мировоззренческие, социальные и личностно-значимые проблемы в условиях цифровизации.</w:t>
      </w:r>
    </w:p>
    <w:p w14:paraId="19D149B2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6167C0A3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Информационные (цифровые) права и свободы человека и гражданина и их ограничение.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47B204B1" w14:textId="136AD664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Цифровое право</w:t>
      </w:r>
      <w:r w:rsid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,</w:t>
      </w: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как комплексный межотраслевой институт. </w:t>
      </w:r>
    </w:p>
    <w:p w14:paraId="5F1E9FF2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Соотношение цифрового права со смежными отраслями права.</w:t>
      </w:r>
    </w:p>
    <w:p w14:paraId="3F4641FE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13CB4653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Система источников цифрового права.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0C8C80A4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Перспективы принятия Цифрового кодекса Российской Федерации.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202E1502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Определите значение и тенденции развития цифрового права в России и в мире.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7E10F7A4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принципы цифрового права.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5ECB29CD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особенности субъектного состава цифровых правоотношений.</w:t>
      </w:r>
    </w:p>
    <w:p w14:paraId="590DAF0B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Назовите современные направления правового регулирования отношений, связанных с использованием искусственного интеллекта и робототехники.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43597941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Дайте определение смарт-контракта.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7A6F779C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5C0C3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Особенности заключения и расторжения смарт-контракта.</w:t>
      </w:r>
    </w:p>
    <w:p w14:paraId="4D98881C" w14:textId="77777777" w:rsidR="000A6021" w:rsidRDefault="005C0C33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lastRenderedPageBreak/>
        <w:t>Особенности ответственности сторон за нарушение смарт-контрактов.</w:t>
      </w:r>
      <w:r w:rsidR="000A6021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</w:p>
    <w:p w14:paraId="6BDC1672" w14:textId="7E7DF8C4" w:rsidR="005C0C33" w:rsidRPr="000A6021" w:rsidRDefault="000A6021" w:rsidP="009110BB">
      <w:pPr>
        <w:pStyle w:val="af"/>
        <w:numPr>
          <w:ilvl w:val="0"/>
          <w:numId w:val="4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</w:t>
      </w:r>
      <w:r w:rsidR="005C0C33" w:rsidRPr="000A6021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овременные технологические вызовы и трансформация правового регулирования.</w:t>
      </w:r>
    </w:p>
    <w:p w14:paraId="1BA849B2" w14:textId="77777777" w:rsidR="005C0C33" w:rsidRDefault="005C0C33" w:rsidP="005C0C33">
      <w:pPr>
        <w:pStyle w:val="Afff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BBF389" w14:textId="77777777" w:rsidR="009501FD" w:rsidRPr="00183BEC" w:rsidRDefault="009501FD" w:rsidP="009501FD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017AAEFB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A978F5A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F5D4832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92B66A" w14:textId="59D801B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1. Информационная инфраструктура – это:</w:t>
      </w:r>
    </w:p>
    <w:p w14:paraId="0F6CEC55" w14:textId="1798D07F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информационных центров, банков данных и знаний, систем связи, обеспечивающая доступ потребителей к информационным ресурсам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0B33AF7" w14:textId="5EFE855A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6E9F783" w14:textId="6308227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8C93800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6074644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370E4B" w14:textId="4A1DFC74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2. Под цифровым суверенитетом понимается:</w:t>
      </w:r>
    </w:p>
    <w:p w14:paraId="172C36AE" w14:textId="10FCA14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color w:val="000000" w:themeColor="text1"/>
          <w:sz w:val="28"/>
          <w:szCs w:val="28"/>
        </w:rPr>
        <w:t>самостоятельность государства в управлении цифровой трансформацией и формировании новой экосистемы, которая исключает возможность внешнего воздействия на его функционирование и устойчивост</w:t>
      </w:r>
      <w:r>
        <w:rPr>
          <w:rFonts w:ascii="Times New Roman" w:hAnsi="Times New Roman"/>
          <w:color w:val="000000" w:themeColor="text1"/>
          <w:sz w:val="28"/>
          <w:szCs w:val="28"/>
        </w:rPr>
        <w:t>ь;</w:t>
      </w:r>
    </w:p>
    <w:p w14:paraId="163A6630" w14:textId="0398AA35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б) самостоятельность государства в развитии цифровых технологи</w:t>
      </w:r>
      <w:r>
        <w:rPr>
          <w:rFonts w:ascii="Times New Roman" w:hAnsi="Times New Roman"/>
          <w:color w:val="000000" w:themeColor="text1"/>
          <w:sz w:val="28"/>
          <w:szCs w:val="28"/>
        </w:rPr>
        <w:t>й;</w:t>
      </w:r>
    </w:p>
    <w:p w14:paraId="596F0306" w14:textId="5DF3018A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color w:val="000000" w:themeColor="text1"/>
          <w:sz w:val="28"/>
          <w:szCs w:val="28"/>
        </w:rPr>
        <w:t>самостоятельность государства в решении вопросов кибербезопасности.</w:t>
      </w:r>
    </w:p>
    <w:p w14:paraId="12D3D0E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00F717" w14:textId="4DAD177B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3. Импортозамещение программного обеспечения (движение к технологической независимости) предусматривает:</w:t>
      </w:r>
    </w:p>
    <w:p w14:paraId="371425C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замена импортного решения российским;</w:t>
      </w:r>
    </w:p>
    <w:p w14:paraId="1AF9A613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lastRenderedPageBreak/>
        <w:t>б) системный курс на создание перспективных отечественных цифровых решений;</w:t>
      </w:r>
    </w:p>
    <w:p w14:paraId="7664E08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в) движение к технологической независимости. </w:t>
      </w:r>
    </w:p>
    <w:p w14:paraId="365ECFEB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62A8B11" w14:textId="07327929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4. К обязанностям субъектов критической информационной инфраструктуры Российской Федерации НЕ относится:</w:t>
      </w:r>
    </w:p>
    <w:p w14:paraId="0925F820" w14:textId="43F3EC8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соблюдение требований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по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обеспечению безопасности значимых объектов критической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информационной инфраструктуры Российской 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0AC9B26" w14:textId="7FC5F2A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присвоение принадлежащим им на законном основании объектам критической информационной инфраструктуры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Российской Федерации одной из категорий значимости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8C8CB22" w14:textId="67FBA572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информирование о компьютерных инцидентах федерального органа исполнительной власти, уполномоченного в области 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br/>
        <w:t>обеспечения функционирования государственной системы обнаружения, предупреждения и ликвидации последствий компьютерных атак на информационные ресурсы Российской Федерации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A25B862" w14:textId="184DB9B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осуществление подключения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находящихся в их ведении государственных ИС и информационно - телекоммуникационных сетей к российскому государственному сегменту сети «Интернет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741F6A0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4348ED9" w14:textId="4AF038E2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5.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Реализация Стратегии развития искусственного интеллекта должна привести к:</w:t>
      </w:r>
    </w:p>
    <w:p w14:paraId="1F590D1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усовершенствованию системы здравоохранения, правоохранения и избирательного права, что в свою очередь повысит доверие к государству со стороны населения и обеспечит упрощённый порядок к получению государственных услуг и реализации гражданских обязанностей;</w:t>
      </w:r>
    </w:p>
    <w:p w14:paraId="36585212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созданию условий для эффективного взаимодействия государства, организаций, в том числе научных, и граждан в сфере развития искусственного интеллекта, что позволит российским технологиям искусственного интеллекта занять значительную долю мирового рынка;</w:t>
      </w:r>
    </w:p>
    <w:p w14:paraId="75515C2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обеспечению активной интеграции технологий искусственного интеллекта в вооружённый оборонительный комплекс передовых военных сил Российской Федерации и усовершенствованию прочных связей между государствами в плане выработки качественной стратегии по построению 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общего внешнеполитического курса с учётом максимального количества статистической информации.</w:t>
      </w:r>
    </w:p>
    <w:p w14:paraId="40023C3B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203D5B2" w14:textId="44CB22C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6.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Создание и развитие информационно-коммуникационной инфраструктуры для обеспечения доступа к наборам данных осуществляются посредством:</w:t>
      </w:r>
    </w:p>
    <w:p w14:paraId="6829B2F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создания (модернизации) общедоступных платформ для хранения наборов данных, соответствующих методологиям описания, сбора и разметки данных;</w:t>
      </w:r>
    </w:p>
    <w:p w14:paraId="22C40C32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хранения наборов данных (в том числе звуковых, речевых, медицинских, метеорологических, промышленных данных и данных систем видеонаблюдения) на общедоступных платформах для обеспечения потребностей организаций-разработчиков в области искусственного интеллекта;</w:t>
      </w:r>
    </w:p>
    <w:p w14:paraId="5614AFC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установления приоритетного доступа российских государственных органов и организаций к общедоступным платформам;</w:t>
      </w:r>
    </w:p>
    <w:p w14:paraId="72A9634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все вышеперечисленное.</w:t>
      </w:r>
    </w:p>
    <w:p w14:paraId="675274C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6156FC57" w14:textId="69F55E6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7. Блокчейн – это:</w:t>
      </w:r>
    </w:p>
    <w:p w14:paraId="611B6DB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глобальная сеть с тысячами компьютеров;</w:t>
      </w:r>
    </w:p>
    <w:p w14:paraId="744D1D0F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б) особо централизованный учетный журнал; </w:t>
      </w:r>
    </w:p>
    <w:p w14:paraId="4D60B3E5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 xml:space="preserve">в) ключевая технология, содержащая децентрализованную запись транзакций; </w:t>
      </w:r>
    </w:p>
    <w:p w14:paraId="11E2445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г) централизованная база данных, подтверждающая проведение сделки.</w:t>
      </w:r>
    </w:p>
    <w:p w14:paraId="30638F0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672AA79" w14:textId="111BE326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 Принцип работы блокчейн заключается в следующем:</w:t>
      </w:r>
    </w:p>
    <w:p w14:paraId="2802E73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информация, создаваемая участниками сети, сохраняется в отдельных блоках. Те, в свою очередь, соединяются между собой в виде последовательной цепочки;</w:t>
      </w:r>
    </w:p>
    <w:p w14:paraId="126DA54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доступ к данным открыт всем;</w:t>
      </w:r>
    </w:p>
    <w:p w14:paraId="1369EB96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информация в сети надёжно защищена специальным кодом;</w:t>
      </w:r>
    </w:p>
    <w:p w14:paraId="617F90B6" w14:textId="0D0A15CC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ередача информации с участием третьих лиц.</w:t>
      </w:r>
    </w:p>
    <w:p w14:paraId="75DF914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CD60221" w14:textId="56F2FD5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9. Основные функции, которые предлагает блокчейн, включают:</w:t>
      </w:r>
    </w:p>
    <w:p w14:paraId="591C66A8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а) децентрализованная система;</w:t>
      </w:r>
    </w:p>
    <w:p w14:paraId="319B1D7D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t>б) распределенный реестр;</w:t>
      </w:r>
    </w:p>
    <w:p w14:paraId="26C711D0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color w:val="000000" w:themeColor="text1"/>
          <w:sz w:val="28"/>
          <w:szCs w:val="28"/>
        </w:rPr>
        <w:lastRenderedPageBreak/>
        <w:t>в) безопасная и надежная экосистема;</w:t>
      </w:r>
    </w:p>
    <w:p w14:paraId="3E032464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79055615"/>
      <w:r w:rsidRPr="009501FD">
        <w:rPr>
          <w:rFonts w:ascii="Times New Roman" w:hAnsi="Times New Roman"/>
          <w:color w:val="000000" w:themeColor="text1"/>
          <w:sz w:val="28"/>
          <w:szCs w:val="28"/>
        </w:rPr>
        <w:t>г) все ответы верны.</w:t>
      </w:r>
    </w:p>
    <w:bookmarkEnd w:id="0"/>
    <w:p w14:paraId="3A15EA13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2F6D130" w14:textId="74AA0886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10. Правовой основой регулирования отношения, связанные с использованием технологий блокчейна является: </w:t>
      </w:r>
    </w:p>
    <w:p w14:paraId="01C419B3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Федеральный закон от 18.03.2019 № 34-ФЗ «О внесении изменений в части первую, вторую и статью 1124 части третьей ГК РФ»;</w:t>
      </w:r>
    </w:p>
    <w:p w14:paraId="5B1A93D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Федеральный закон от 02.08.2019 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Федерации»;</w:t>
      </w:r>
    </w:p>
    <w:p w14:paraId="25A742BB" w14:textId="010EC50F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Федеральный закон № 419059-7 «Федеральный закон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 31.07.2020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№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259-ФЗ»;</w:t>
      </w:r>
    </w:p>
    <w:p w14:paraId="1CB7C85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г) все ответы верны.</w:t>
      </w:r>
    </w:p>
    <w:p w14:paraId="518C90BC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74291F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11. Важным элементом цифровизации является состояние информации, информационных ресурсов и информационных систем, при котором с требуемой вероятностью обеспечивается защита информации (данных) от утечки, хищения, утраты, несанкционированного уничтожения, искажения, модификации (подделки), копирования, блокирования, которое именуется:</w:t>
      </w:r>
    </w:p>
    <w:p w14:paraId="4DA42D39" w14:textId="3A45FD9D" w:rsid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C33A9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блокадой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71AE000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безопасностью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8CFDA5F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инфраструктурой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0B34898" w14:textId="485DA75D" w:rsidR="009501FD" w:rsidRP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нформационной системой в защищенном исполнении.</w:t>
      </w:r>
    </w:p>
    <w:p w14:paraId="38F4C19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20B2A30E" w14:textId="7CF74658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12.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И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нформация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, которая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подлежит защите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:</w:t>
      </w:r>
    </w:p>
    <w:p w14:paraId="00261F97" w14:textId="6C8E56AC" w:rsidR="009501FD" w:rsidRPr="009501FD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нформация, циркулирующая в системах и сетях связи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1968C9E" w14:textId="7640447B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2)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афиксированная на материальном носителе информация с реквизитами, позволяющими ее идентифицировать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9D5C0C" w14:textId="332E6E9D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3)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олько информация, составляющая государственные информационные ресурсы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0AE107A3" w14:textId="27BD0680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 </w:t>
      </w:r>
      <w:r w:rsidR="004C33A9">
        <w:rPr>
          <w:rFonts w:ascii="Times New Roman" w:hAnsi="Times New Roman"/>
          <w:bCs/>
          <w:color w:val="000000" w:themeColor="text1"/>
          <w:sz w:val="28"/>
          <w:szCs w:val="28"/>
        </w:rPr>
        <w:t>л</w:t>
      </w: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юбая документированная информация, неправомерное обращение с которой может нанести ущерб ее собственнику, владельцу, пользователю и иному лицу.</w:t>
      </w:r>
    </w:p>
    <w:p w14:paraId="75EEB26E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4167527B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13. </w:t>
      </w:r>
      <w:r w:rsidR="004C33A9" w:rsidRP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ринцип</w:t>
      </w:r>
      <w:r w:rsidR="004C33A9" w:rsidRP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 который</w:t>
      </w: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не относится к принципам правового регулирования отношений в сфере информации, информационных технологий и защиты информации</w:t>
      </w:r>
      <w:r w:rsidR="004C33A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2314899D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равноправие языков народов Российской Федерации при создании информационных систем и их эксплуатации;</w:t>
      </w:r>
      <w:bookmarkStart w:id="1" w:name="dst100034"/>
      <w:bookmarkEnd w:id="1"/>
    </w:p>
    <w:p w14:paraId="56EBF778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о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беспечение безопасности Российской Федерации при создании информационных систем, их эксплуатации и защите содержащейся в них информации;</w:t>
      </w:r>
    </w:p>
    <w:p w14:paraId="69A655B9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возмездность передачи информации между носителями;</w:t>
      </w:r>
      <w:bookmarkStart w:id="2" w:name="dst100035"/>
      <w:bookmarkEnd w:id="2"/>
    </w:p>
    <w:p w14:paraId="29E6BBF7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достоверность информации и своевременность ее предоставления;</w:t>
      </w:r>
      <w:bookmarkStart w:id="3" w:name="dst100036"/>
      <w:bookmarkEnd w:id="3"/>
    </w:p>
    <w:p w14:paraId="491B4D69" w14:textId="32D92455" w:rsidR="009501FD" w:rsidRPr="009501FD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д) 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неприкосновенность частной жизни, недопустимость сбора, хранения, использования и распространения информации о частной жизни лица без его согласия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7758F49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8AF18AA" w14:textId="77777777" w:rsidR="004C33A9" w:rsidRDefault="009501FD" w:rsidP="004C33A9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14. Совокупность организационно-правовых мер, регламентированных законами и другими нормативными актами, по введению ограничений на распространение и использование информации в интересах ее собственника (владельца) 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–</w:t>
      </w:r>
      <w:r w:rsidRPr="009501F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это</w:t>
      </w:r>
      <w:r w:rsidR="004C33A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: </w:t>
      </w:r>
    </w:p>
    <w:p w14:paraId="7B05F015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о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граничение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630D29FF" w14:textId="77777777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б) б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локировка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F22E42E" w14:textId="1EE08BB0" w:rsidR="004C33A9" w:rsidRDefault="004C33A9" w:rsidP="004C33A9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з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асекречивание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782E6C3" w14:textId="77777777" w:rsidR="004C33A9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г) и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золяция информации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FBC9F59" w14:textId="20EE7784" w:rsidR="009501FD" w:rsidRPr="009501FD" w:rsidRDefault="004C33A9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д) к</w:t>
      </w:r>
      <w:r w:rsidR="009501FD"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одирование информации.</w:t>
      </w:r>
    </w:p>
    <w:p w14:paraId="2239C9AA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1DFA384E" w14:textId="2F42A0A9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01F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Защита информации – это:</w:t>
      </w:r>
    </w:p>
    <w:p w14:paraId="234ECEFF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а) комплекс мероприятий, направленных на обеспечение информационной безопасности;</w:t>
      </w:r>
    </w:p>
    <w:p w14:paraId="2167CB21" w14:textId="77777777" w:rsidR="009501FD" w:rsidRP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б) техническая защита информации;</w:t>
      </w:r>
    </w:p>
    <w:p w14:paraId="25E87733" w14:textId="77777777" w:rsidR="009501FD" w:rsidRDefault="009501FD" w:rsidP="009501FD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01FD">
        <w:rPr>
          <w:rFonts w:ascii="Times New Roman" w:hAnsi="Times New Roman"/>
          <w:bCs/>
          <w:color w:val="000000" w:themeColor="text1"/>
          <w:sz w:val="28"/>
          <w:szCs w:val="28"/>
        </w:rPr>
        <w:t>в) деятельность, связанная с защитой персональных данных.</w:t>
      </w:r>
    </w:p>
    <w:p w14:paraId="3DB0F2BA" w14:textId="77777777" w:rsid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BDE7B29" w14:textId="77777777" w:rsidR="00490DF0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85C8D4E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</w:rPr>
        <w:t>Оценка знаний по компетенции ПК-10</w:t>
      </w:r>
    </w:p>
    <w:p w14:paraId="21A5CAF8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3DC0C990" w14:textId="36236F43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1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80166F1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8D6E5EB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73F5551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3B8E24F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28C0232" w14:textId="77777777" w:rsidR="00490DF0" w:rsidRDefault="00490DF0" w:rsidP="00490DF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14378B88" w14:textId="42BDFBAD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З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31F09F92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а) Федеральный закон «О безопасности критической информационной инфраструктуры»;</w:t>
      </w:r>
    </w:p>
    <w:p w14:paraId="77268298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б) Федеральный закон «Об информации, информационных технологиях и о защите информации»;</w:t>
      </w:r>
    </w:p>
    <w:p w14:paraId="1B6D0A44" w14:textId="10D1B041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в) Закон Р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 правовой охране программ для электронных вычислительных машин и баз данных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»;</w:t>
      </w:r>
    </w:p>
    <w:p w14:paraId="412F8EB9" w14:textId="0673CCBD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Федеральный закон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 персональных данных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».</w:t>
      </w:r>
    </w:p>
    <w:p w14:paraId="588315A3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7E20487" w14:textId="05826CA0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3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 соответствии с гражданским законодательством Р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оссийской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Ф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едерации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цифровое право трактуется как:</w:t>
      </w:r>
    </w:p>
    <w:p w14:paraId="74D4819C" w14:textId="428AD5CA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перечень имущественных прав и обязанностей, вытекающих из содержания пользовательского соглашения, не противоречащего законодательству Р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77D4452" w14:textId="1B5D67D0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особые обязательственные и иные права, осуществляемые в рамках правил информационной системы и в соответствии с признаками, установленными законом;</w:t>
      </w:r>
    </w:p>
    <w:p w14:paraId="3BB2C100" w14:textId="4B0B4A2E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подотрасль гражданского права, регулирующая оборот объектов цифрового права или их отчуждение в рамках договора купли-продажи, где отдельно регламентируется правовая защита граждан и юридических лиц в цифровой сфере. </w:t>
      </w:r>
    </w:p>
    <w:p w14:paraId="53A2F437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D7FCC4E" w14:textId="4AB88C3F" w:rsidR="00D50C38" w:rsidRPr="00D50C38" w:rsidRDefault="00490DF0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490DF0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 Цифровое право отличается от цифровых денег следующим:</w:t>
      </w:r>
    </w:p>
    <w:p w14:paraId="1ACD9C83" w14:textId="43BC0E4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а)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Цифровые деньги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явля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ю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тся частью понятия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Цифровое право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5CFA0EB3" w14:textId="0BE00D5D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отличие от цифрового права, цифровые деньги не предоставляют права на какое-либо имущество, а являются лишь расчетной единицей;</w:t>
      </w:r>
    </w:p>
    <w:p w14:paraId="0012E351" w14:textId="4FC133B9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в) Понятие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цифровые деньги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было описано раньше, чем 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цифровое право</w:t>
      </w:r>
      <w:r w:rsidR="00490DF0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FA73852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D288DD5" w14:textId="242A1A3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5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П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ринципиальное отличие криптовалюты от традиционной валюты:</w:t>
      </w:r>
    </w:p>
    <w:p w14:paraId="17D62F86" w14:textId="0F49637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криптовалюта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служит средством обмена и сохранения стоимости;</w:t>
      </w:r>
    </w:p>
    <w:p w14:paraId="0EE9E6FF" w14:textId="3EBC7EB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криптовалюта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служит средством накопления и расчётной единицей;</w:t>
      </w:r>
    </w:p>
    <w:p w14:paraId="3E4F8AC5" w14:textId="56252A8F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отсутствие внутренней стоимости и существования в физическом виде;</w:t>
      </w:r>
    </w:p>
    <w:p w14:paraId="0C8B8202" w14:textId="79C2B4BD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всё вышеперечисленное.</w:t>
      </w:r>
    </w:p>
    <w:p w14:paraId="3C4EBA01" w14:textId="77777777" w:rsidR="00B434E3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F07436B" w14:textId="73A612C2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6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 Что не относится к понятию «цифровые финансовые активы»:</w:t>
      </w:r>
    </w:p>
    <w:p w14:paraId="34B23EA8" w14:textId="13F58B25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объекты гражданских прав, отображенный в виде записи в распределенной системе с помощью программных средств обработки данных;</w:t>
      </w:r>
    </w:p>
    <w:p w14:paraId="351A8441" w14:textId="4ED24D84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цифровые ценные бумаги, криптовалюта и цифровые знаки;</w:t>
      </w:r>
    </w:p>
    <w:p w14:paraId="5550878E" w14:textId="6833804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кассовые чеки, облигации, акции и вексель;</w:t>
      </w:r>
    </w:p>
    <w:p w14:paraId="25F3926B" w14:textId="0C44EC7D" w:rsidR="00B434E3" w:rsidRPr="00D50C38" w:rsidRDefault="00B434E3" w:rsidP="00B434E3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всё вышеперечисленное.</w:t>
      </w:r>
    </w:p>
    <w:p w14:paraId="32452CA3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2CE4A53" w14:textId="671373FC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B434E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7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Цифровые финансовые активы учитываются:</w:t>
      </w:r>
    </w:p>
    <w:p w14:paraId="5F061536" w14:textId="1B76C7E9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государственной информационной системе финансовых органов по надзору в сфере экономики;</w:t>
      </w:r>
    </w:p>
    <w:p w14:paraId="0768A844" w14:textId="47219A62" w:rsidR="00D50C38" w:rsidRPr="00D50C38" w:rsidRDefault="00B434E3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региональной информационной системе субъектов Российской Федерации при реализации внутренней политики государства;</w:t>
      </w:r>
    </w:p>
    <w:p w14:paraId="550BDE8A" w14:textId="5FD7103B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 информационной системе, в которой осуществляется их выпуск.</w:t>
      </w:r>
    </w:p>
    <w:p w14:paraId="436549EC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FD1AAE5" w14:textId="16236349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7F2B3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8.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оциальн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-правовы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е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последствия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, к которым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привело появление криптовалюты «биткойн»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995C398" w14:textId="5351008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стремительное развитие цифровой экономики;</w:t>
      </w:r>
    </w:p>
    <w:p w14:paraId="117D8519" w14:textId="065970DA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массовому распространению криптовалют среди пользователей сети Интернет во многих странах, в том числе и России;</w:t>
      </w:r>
    </w:p>
    <w:p w14:paraId="1767D29F" w14:textId="54D5290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разработке жёсткого законодательства ряда стран по противодействию и ограничению использования криптовалюты на международном и национальном рынке;</w:t>
      </w:r>
    </w:p>
    <w:p w14:paraId="0507DCA1" w14:textId="7E84145D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вызвало высокий интерес общества к цифровым активам.</w:t>
      </w:r>
    </w:p>
    <w:p w14:paraId="19A7CF2D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5C3BE26" w14:textId="12566E45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9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Какое преступное действие из нижеперечисленного не относится к категории криптовалютных преступлений:</w:t>
      </w:r>
    </w:p>
    <w:p w14:paraId="5162989C" w14:textId="28617FE4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преступления, совершение которых финансируется криптовалютой (терроризм, незаконный оборот наркотиков, торговля людьми и т. д.);</w:t>
      </w:r>
    </w:p>
    <w:p w14:paraId="4E858C96" w14:textId="617C9255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отмывание доходов посредством транспортных транзакций, ведущих или закрывающих цифровые кошельки;</w:t>
      </w:r>
    </w:p>
    <w:p w14:paraId="746F3041" w14:textId="32F6E5FF" w:rsidR="00D50C38" w:rsidRPr="00D50C38" w:rsidRDefault="007F2B3C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преступления, в которых криптовалюта выступает в качестве инструмента, средства совершения преступления (легализация имущества, приобретенного преступным путем, незаконная банковская деятельность, уклонение от уплаты налогов и иных обязательных платежей;</w:t>
      </w:r>
    </w:p>
    <w:p w14:paraId="173F25D6" w14:textId="77777777" w:rsidR="007F2B3C" w:rsidRDefault="007F2B3C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кибер-атаки на фондовые биржи, кража персональных данных пользователей цифровых активов. </w:t>
      </w:r>
    </w:p>
    <w:p w14:paraId="19FA4E54" w14:textId="77777777" w:rsidR="007F2B3C" w:rsidRDefault="007F2B3C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8E124EE" w14:textId="19E9B8B9" w:rsidR="00D50C38" w:rsidRPr="00D50C38" w:rsidRDefault="00D50C38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7F2B3C" w:rsidRP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0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7F2B3C" w:rsidRPr="007F2B3C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У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полномоченный орган государственной власти</w:t>
      </w:r>
      <w:r w:rsidR="007F2B3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, который 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обязан минимизировать риски, связанные с принятием законопроекта о цифровых активах:</w:t>
      </w:r>
    </w:p>
    <w:p w14:paraId="0052899E" w14:textId="4B9C72D9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Государственная Дума;</w:t>
      </w:r>
    </w:p>
    <w:p w14:paraId="79762CFD" w14:textId="2521C2CD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Правительство 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45A8E7C3" w14:textId="410CA4FD" w:rsidR="00D50C38" w:rsidRPr="00D50C38" w:rsidRDefault="00954FEA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Центральный банк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E99ED41" w14:textId="485F6000" w:rsidR="007F2B3C" w:rsidRPr="00D50C38" w:rsidRDefault="00954FEA" w:rsidP="007F2B3C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Министерство финансов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Р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оссийской 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Ф</w:t>
      </w:r>
      <w:r w:rsidR="007F2B3C">
        <w:rPr>
          <w:rFonts w:ascii="Times New Roman" w:hAnsi="Times New Roman"/>
          <w:bCs/>
          <w:color w:val="000000" w:themeColor="text1"/>
          <w:sz w:val="28"/>
          <w:szCs w:val="28"/>
        </w:rPr>
        <w:t>едерации</w:t>
      </w:r>
      <w:r w:rsidR="007F2B3C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762F8346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6B6C9C8" w14:textId="77777777" w:rsidR="00954FEA" w:rsidRDefault="007F2B3C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11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954FEA" w:rsidRPr="00954FEA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Г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лавная сложность в правоприменительной практике в деле с использованием цифровых активов</w:t>
      </w:r>
      <w:r w:rsid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это: </w:t>
      </w:r>
    </w:p>
    <w:p w14:paraId="41200E45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54FEA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отсутствие в законопроекте определения признаков криптовалюты (разнообразие оборота цифровых ценных бумаг, криптовалют и цифровых знаков), что дает возможность участникам рынка пользоваться пробелами в законодательстве и переводить рынок в тень;</w:t>
      </w:r>
    </w:p>
    <w:p w14:paraId="607B47E1" w14:textId="2439312B" w:rsid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происхождение криптовалюты из-за рубежа, её нестабильный и непредсказуемый рост и падение, возможное использование в целях финансирования терроризма и сбыта незаконного товара;</w:t>
      </w:r>
    </w:p>
    <w:p w14:paraId="24F9446F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в) с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окрытие под видом криптовалюты токенов, имеющих статус ценных бумаг;</w:t>
      </w:r>
    </w:p>
    <w:p w14:paraId="7961E30C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г) 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слабая адаптивность закона в гражданско-правовой и экономической сферах. </w:t>
      </w:r>
    </w:p>
    <w:p w14:paraId="0EAA7AC1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389FD2F" w14:textId="3B503267" w:rsidR="00D50C38" w:rsidRPr="00D50C38" w:rsidRDefault="00D50C38" w:rsidP="00954FEA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1</w:t>
      </w:r>
      <w:r w:rsidR="00954FEA"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Какое из нижеперечисленных утверждений не является верным:</w:t>
      </w:r>
    </w:p>
    <w:p w14:paraId="7FC2C1EC" w14:textId="0C8022C4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криптовалюта изначально создавалась как инструмент теневой экономики, направленный на дестабилизацию устоявшихся в обиходе традиционных валют;</w:t>
      </w:r>
    </w:p>
    <w:p w14:paraId="6D96705F" w14:textId="7DF0167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легализация криптовалюты в России имеет положительные и отрицательные стороны, однако в ближайшее время высоких темпов ее развития ожидать не стоит;</w:t>
      </w:r>
    </w:p>
    <w:p w14:paraId="3F61CD3F" w14:textId="2582F94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если участники криптовалютного рынка поддадутся спекулятивным настроениям, криптовалюта как финансовый инструмент потеряет свою привлекательность для инвесторов и начнется разрушение самой инфраструктуры рынка;</w:t>
      </w:r>
    </w:p>
    <w:p w14:paraId="17C0B4E0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биткойн на сегодняшний день сохраняет к себе интерес огромного ряда инвесторов, что также не исключает возможности его внезапного роста в краткосрочной перспективе.</w:t>
      </w:r>
    </w:p>
    <w:p w14:paraId="11D7F2C4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7EDA7E7" w14:textId="56E7B357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D50C38"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Оператор информационной системы, в которой осуществляется выпуск цифровых финансовых активов, не обязан обеспечить:</w:t>
      </w:r>
    </w:p>
    <w:p w14:paraId="034F2A54" w14:textId="3607B43F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возможность восстановления доступа обладателя цифровых финансовых активов к записям информационной системы по требованию обладателя цифровых финансовых активов, если такой доступ был им утрачен;</w:t>
      </w:r>
    </w:p>
    <w:p w14:paraId="0F179117" w14:textId="27EBF5BA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бесперебойность функционирования информационной системы;</w:t>
      </w:r>
    </w:p>
    <w:p w14:paraId="1625D828" w14:textId="5B9EDE86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целостность и достоверность информации о цифровых финансовых активах, содержащейся в записях информационной системы;</w:t>
      </w:r>
    </w:p>
    <w:p w14:paraId="44E234DF" w14:textId="348F09AE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="00D50C38" w:rsidRPr="00D50C38">
        <w:rPr>
          <w:rFonts w:ascii="Times New Roman" w:hAnsi="Times New Roman"/>
          <w:bCs/>
          <w:color w:val="000000" w:themeColor="text1"/>
          <w:sz w:val="28"/>
          <w:szCs w:val="28"/>
        </w:rPr>
        <w:t>) возмещение убыток пользователям, возникшие вследствие некорректного толкования информации об информационной системе.</w:t>
      </w:r>
    </w:p>
    <w:p w14:paraId="3BCAFC97" w14:textId="77777777" w:rsidR="00D50C38" w:rsidRPr="00D50C38" w:rsidRDefault="00D50C38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D77D7E" w14:textId="77777777" w:rsidR="00954FEA" w:rsidRDefault="00D50C38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="00954FEA" w:rsidRPr="00954FEA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D50C38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.</w:t>
      </w:r>
      <w:r w:rsidRPr="00D50C38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954FEA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Н</w:t>
      </w:r>
      <w:r w:rsidRPr="00D50C38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еразрешённая проблема правового регулирования цифровых финансовых услуг</w:t>
      </w:r>
      <w:r w:rsidR="00954FEA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>, которая</w:t>
      </w:r>
      <w:r w:rsidRPr="00D50C38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 выделяется на фоне современной юридической практики:</w:t>
      </w:r>
    </w:p>
    <w:p w14:paraId="54DEDAE7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скоренное развитие цифровых технологий, требующих постоянного совершенствования правового регулирования;</w:t>
      </w:r>
    </w:p>
    <w:p w14:paraId="4ADE364A" w14:textId="69177FB1" w:rsidR="00D50C38" w:rsidRPr="00D50C38" w:rsidRDefault="00954FEA" w:rsidP="00954FEA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б) л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егализация криптовалюты на российской рынке;</w:t>
      </w:r>
    </w:p>
    <w:p w14:paraId="49D598D6" w14:textId="4898FC5B" w:rsidR="00D50C38" w:rsidRP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нификация международного законодательства по вопросу правового развития в сфере цифровых технологий;</w:t>
      </w:r>
    </w:p>
    <w:p w14:paraId="22552F6C" w14:textId="567D46F4" w:rsidR="00D50C38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г</w:t>
      </w:r>
      <w:r w:rsidR="00D50C38" w:rsidRPr="00D50C38">
        <w:rPr>
          <w:rFonts w:ascii="Times New Roman" w:hAnsi="Times New Roman"/>
          <w:bCs/>
          <w:iCs/>
          <w:color w:val="000000" w:themeColor="text1"/>
          <w:sz w:val="28"/>
          <w:szCs w:val="28"/>
        </w:rPr>
        <w:t>) Сильная подверженность цифровых устройств к кибер-атакам и мошенничеству.</w:t>
      </w:r>
    </w:p>
    <w:p w14:paraId="710C7606" w14:textId="77777777" w:rsidR="00954FEA" w:rsidRDefault="00954FEA" w:rsidP="00D50C38">
      <w:pPr>
        <w:spacing w:after="0" w:line="30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63172BF2" w14:textId="1F983EDB" w:rsidR="00954FEA" w:rsidRPr="006608E5" w:rsidRDefault="00954FEA" w:rsidP="006608E5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</w:pPr>
      <w:r w:rsidRPr="00954FEA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  <w:t>15.</w:t>
      </w:r>
      <w:r w:rsidR="006608E5">
        <w:rPr>
          <w:rFonts w:ascii="Times New Roman" w:hAnsi="Times New Roman"/>
          <w:b/>
          <w:iCs/>
          <w:color w:val="000000" w:themeColor="text1"/>
          <w:sz w:val="28"/>
          <w:szCs w:val="28"/>
          <w:u w:val="single"/>
        </w:rPr>
        <w:t xml:space="preserve"> </w:t>
      </w: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Базовый закон, регулирующий информационные (цифровые) отношения:</w:t>
      </w:r>
    </w:p>
    <w:p w14:paraId="0AFDBF87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43A96500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54948B5D" w14:textId="77777777" w:rsidR="00954FEA" w:rsidRDefault="00954FEA" w:rsidP="00954FEA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46FCD674" w14:textId="77777777" w:rsidR="009501FD" w:rsidRPr="00D50C38" w:rsidRDefault="009501FD" w:rsidP="00D50C38">
      <w:pPr>
        <w:pStyle w:val="Afff"/>
        <w:spacing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501FD" w:rsidRPr="00D50C38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3A01" w14:textId="77777777" w:rsidR="009110BB" w:rsidRDefault="009110BB">
      <w:pPr>
        <w:spacing w:after="0" w:line="240" w:lineRule="auto"/>
      </w:pPr>
      <w:r>
        <w:separator/>
      </w:r>
    </w:p>
  </w:endnote>
  <w:endnote w:type="continuationSeparator" w:id="0">
    <w:p w14:paraId="51935001" w14:textId="77777777" w:rsidR="009110BB" w:rsidRDefault="0091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671B1" w14:textId="77777777" w:rsidR="009110BB" w:rsidRDefault="009110BB">
      <w:pPr>
        <w:spacing w:after="0" w:line="240" w:lineRule="auto"/>
      </w:pPr>
      <w:r>
        <w:separator/>
      </w:r>
    </w:p>
  </w:footnote>
  <w:footnote w:type="continuationSeparator" w:id="0">
    <w:p w14:paraId="37949078" w14:textId="77777777" w:rsidR="009110BB" w:rsidRDefault="0091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" w15:restartNumberingAfterBreak="0">
    <w:nsid w:val="08DC0BAD"/>
    <w:multiLevelType w:val="hybridMultilevel"/>
    <w:tmpl w:val="F7E6D81A"/>
    <w:lvl w:ilvl="0" w:tplc="A642A7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BB3C72"/>
    <w:multiLevelType w:val="hybridMultilevel"/>
    <w:tmpl w:val="6C988E00"/>
    <w:numStyleLink w:val="0"/>
  </w:abstractNum>
  <w:abstractNum w:abstractNumId="3" w15:restartNumberingAfterBreak="0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7C8"/>
    <w:rsid w:val="00001EED"/>
    <w:rsid w:val="000A6021"/>
    <w:rsid w:val="000C00B6"/>
    <w:rsid w:val="00167A7E"/>
    <w:rsid w:val="00183BEC"/>
    <w:rsid w:val="00187B3F"/>
    <w:rsid w:val="00206D7A"/>
    <w:rsid w:val="0033641F"/>
    <w:rsid w:val="00347B00"/>
    <w:rsid w:val="00490DF0"/>
    <w:rsid w:val="004C33A9"/>
    <w:rsid w:val="005C0C33"/>
    <w:rsid w:val="005D7353"/>
    <w:rsid w:val="005E59DE"/>
    <w:rsid w:val="00636BAC"/>
    <w:rsid w:val="006608E5"/>
    <w:rsid w:val="006E5F8A"/>
    <w:rsid w:val="0076188D"/>
    <w:rsid w:val="00785D65"/>
    <w:rsid w:val="007B6B3C"/>
    <w:rsid w:val="007D3BD6"/>
    <w:rsid w:val="007F2B3C"/>
    <w:rsid w:val="00851BBC"/>
    <w:rsid w:val="008A3B4E"/>
    <w:rsid w:val="008F602E"/>
    <w:rsid w:val="009110BB"/>
    <w:rsid w:val="009501FD"/>
    <w:rsid w:val="00951415"/>
    <w:rsid w:val="00954FEA"/>
    <w:rsid w:val="00984564"/>
    <w:rsid w:val="009D5027"/>
    <w:rsid w:val="00A21D95"/>
    <w:rsid w:val="00B434E3"/>
    <w:rsid w:val="00B656D4"/>
    <w:rsid w:val="00B76095"/>
    <w:rsid w:val="00D367C8"/>
    <w:rsid w:val="00D44859"/>
    <w:rsid w:val="00D50C38"/>
    <w:rsid w:val="00D86623"/>
    <w:rsid w:val="00E1252D"/>
    <w:rsid w:val="00E322E0"/>
    <w:rsid w:val="00E35B48"/>
    <w:rsid w:val="00F03B86"/>
    <w:rsid w:val="00F746C2"/>
    <w:rsid w:val="00F756E7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  <w15:docId w15:val="{D8926E10-05A5-4B8D-8284-26D950E4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B656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9">
    <w:name w:val="footnote reference"/>
    <w:basedOn w:val="a0"/>
    <w:uiPriority w:val="99"/>
    <w:unhideWhenUsed/>
    <w:rsid w:val="00B656D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B656D4"/>
    <w:rPr>
      <w:sz w:val="20"/>
    </w:rPr>
  </w:style>
  <w:style w:type="character" w:styleId="ac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d">
    <w:name w:val="TOC Heading"/>
    <w:uiPriority w:val="39"/>
    <w:unhideWhenUsed/>
    <w:rsid w:val="00B656D4"/>
  </w:style>
  <w:style w:type="paragraph" w:styleId="ae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f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0"/>
    <w:uiPriority w:val="34"/>
    <w:qFormat/>
    <w:rsid w:val="00B656D4"/>
    <w:pPr>
      <w:ind w:left="720"/>
      <w:contextualSpacing/>
    </w:pPr>
  </w:style>
  <w:style w:type="table" w:styleId="af1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2">
    <w:name w:val="Текст выноски Знак"/>
    <w:link w:val="af3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4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6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7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8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9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a">
    <w:name w:val="page number"/>
    <w:basedOn w:val="14"/>
    <w:rsid w:val="00B656D4"/>
  </w:style>
  <w:style w:type="character" w:customStyle="1" w:styleId="afb">
    <w:name w:val="Символ сноски"/>
    <w:rsid w:val="00B656D4"/>
    <w:rPr>
      <w:vertAlign w:val="superscript"/>
    </w:rPr>
  </w:style>
  <w:style w:type="character" w:styleId="afc">
    <w:name w:val="Emphasis"/>
    <w:qFormat/>
    <w:rsid w:val="00B656D4"/>
    <w:rPr>
      <w:i/>
      <w:iCs/>
    </w:rPr>
  </w:style>
  <w:style w:type="character" w:styleId="afd">
    <w:name w:val="Hyperlink"/>
    <w:uiPriority w:val="99"/>
    <w:rsid w:val="00B656D4"/>
    <w:rPr>
      <w:color w:val="0000FF"/>
    </w:rPr>
  </w:style>
  <w:style w:type="character" w:customStyle="1" w:styleId="afe">
    <w:name w:val="Символ нумерации"/>
    <w:rsid w:val="00B656D4"/>
  </w:style>
  <w:style w:type="character" w:customStyle="1" w:styleId="aff">
    <w:name w:val="Маркеры списка"/>
    <w:rsid w:val="00B656D4"/>
    <w:rPr>
      <w:rFonts w:ascii="OpenSymbol" w:eastAsia="OpenSymbol" w:hAnsi="OpenSymbol" w:cs="OpenSymbol"/>
    </w:rPr>
  </w:style>
  <w:style w:type="character" w:styleId="aff0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1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1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1"/>
    <w:rsid w:val="00B656D4"/>
    <w:rPr>
      <w:rFonts w:ascii="Calibri" w:eastAsia="Times New Roman" w:hAnsi="Calibri" w:cs="Calibri"/>
    </w:rPr>
  </w:style>
  <w:style w:type="paragraph" w:styleId="aff2">
    <w:name w:val="List"/>
    <w:basedOn w:val="aff1"/>
    <w:rsid w:val="00B656D4"/>
    <w:rPr>
      <w:rFonts w:cs="Arial Unicode MS"/>
    </w:rPr>
  </w:style>
  <w:style w:type="paragraph" w:styleId="aff3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4">
    <w:name w:val="No Spacing"/>
    <w:link w:val="aff5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6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7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7"/>
    <w:uiPriority w:val="99"/>
    <w:rsid w:val="00B656D4"/>
    <w:rPr>
      <w:rFonts w:ascii="Calibri" w:eastAsia="Times New Roman" w:hAnsi="Calibri" w:cs="Calibri"/>
    </w:rPr>
  </w:style>
  <w:style w:type="paragraph" w:styleId="aff8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8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9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a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a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c">
    <w:name w:val="Заголовок таблицы"/>
    <w:basedOn w:val="affb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d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1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2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e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0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f"/>
    <w:uiPriority w:val="34"/>
    <w:rsid w:val="00B656D4"/>
    <w:rPr>
      <w:rFonts w:ascii="Calibri" w:eastAsia="Times New Roman" w:hAnsi="Calibri" w:cs="Times New Roman"/>
    </w:rPr>
  </w:style>
  <w:style w:type="character" w:customStyle="1" w:styleId="aff5">
    <w:name w:val="Без интервала Знак"/>
    <w:link w:val="aff4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f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398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kn.gov.ru/?utm_source=yandex.ru&amp;utm_medium=organic&amp;utm_campaign=yandex.ru&amp;utm_referrer=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21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26</Pages>
  <Words>5827</Words>
  <Characters>33217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29</cp:revision>
  <dcterms:created xsi:type="dcterms:W3CDTF">2024-03-19T07:17:00Z</dcterms:created>
  <dcterms:modified xsi:type="dcterms:W3CDTF">2026-04-06T11:30:00Z</dcterms:modified>
</cp:coreProperties>
</file>