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EDF" w:rsidRPr="00890881" w:rsidRDefault="005A3EDF" w:rsidP="005A3EDF">
      <w:pPr>
        <w:ind w:firstLine="567"/>
        <w:jc w:val="center"/>
        <w:rPr>
          <w:rFonts w:cs="Times New Roman"/>
          <w:b/>
          <w:szCs w:val="28"/>
        </w:rPr>
      </w:pPr>
      <w:r w:rsidRPr="00890881">
        <w:rPr>
          <w:rFonts w:cs="Times New Roman"/>
          <w:b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A3EDF" w:rsidRPr="00890881" w:rsidRDefault="005A3EDF" w:rsidP="005A3EDF">
      <w:pPr>
        <w:ind w:firstLine="567"/>
        <w:rPr>
          <w:rFonts w:cs="Times New Roman"/>
          <w:b/>
          <w:szCs w:val="28"/>
        </w:rPr>
      </w:pPr>
    </w:p>
    <w:p w:rsidR="005A3EDF" w:rsidRDefault="005A3EDF" w:rsidP="005A3EDF">
      <w:pPr>
        <w:pStyle w:val="Default"/>
        <w:jc w:val="center"/>
        <w:rPr>
          <w:b/>
          <w:sz w:val="32"/>
          <w:szCs w:val="32"/>
        </w:rPr>
      </w:pPr>
      <w:r w:rsidRPr="005A3EDF">
        <w:rPr>
          <w:b/>
          <w:sz w:val="32"/>
          <w:szCs w:val="32"/>
        </w:rPr>
        <w:t>«</w:t>
      </w:r>
      <w:r w:rsidRPr="005A3EDF">
        <w:rPr>
          <w:rFonts w:eastAsiaTheme="minorHAnsi"/>
          <w:b/>
          <w:bCs/>
          <w:sz w:val="32"/>
          <w:szCs w:val="32"/>
          <w:lang w:eastAsia="en-US"/>
        </w:rPr>
        <w:t>Философские проблемы науки и техники</w:t>
      </w:r>
      <w:r w:rsidRPr="005A3EDF">
        <w:rPr>
          <w:b/>
          <w:sz w:val="32"/>
          <w:szCs w:val="32"/>
        </w:rPr>
        <w:t>»</w:t>
      </w:r>
    </w:p>
    <w:p w:rsidR="005A3EDF" w:rsidRPr="005A3EDF" w:rsidRDefault="005A3EDF" w:rsidP="005A3EDF">
      <w:pPr>
        <w:pStyle w:val="Default"/>
        <w:jc w:val="center"/>
        <w:rPr>
          <w:rFonts w:eastAsiaTheme="minorHAnsi"/>
          <w:sz w:val="32"/>
          <w:szCs w:val="32"/>
          <w:lang w:eastAsia="en-US"/>
        </w:rPr>
      </w:pPr>
      <w:r>
        <w:rPr>
          <w:sz w:val="28"/>
        </w:rPr>
        <w:t xml:space="preserve">При проведении промежуточной аттестации (экзамен) обучающемуся предлагается дать ответы на 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задания</w:t>
      </w:r>
      <w:bookmarkStart w:id="0" w:name="_GoBack"/>
      <w:bookmarkEnd w:id="0"/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Научное познание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1.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«Вводя этот термин, я имел в виду, что некоторые общепринятые примеры фактической практики научных исследований – примеры, которые включают закон, теорию, их практическое применение и необходимое оборудование, – все в совокупности дают нам модели, из которых возникают конкретные традиции научного исследования. Таковы традиции, которые историки науки описывают под рубриками «астрономия Птолемея (или Коперника)», «аристотелевская (или </w:t>
      </w:r>
      <w:proofErr w:type="spellStart"/>
      <w:r w:rsidRPr="00443FAB">
        <w:rPr>
          <w:rFonts w:eastAsia="Calibri" w:cs="Times New Roman"/>
          <w:szCs w:val="24"/>
        </w:rPr>
        <w:t>ньютонианская</w:t>
      </w:r>
      <w:proofErr w:type="spellEnd"/>
      <w:r w:rsidRPr="00443FAB">
        <w:rPr>
          <w:rFonts w:eastAsia="Calibri" w:cs="Times New Roman"/>
          <w:szCs w:val="24"/>
        </w:rPr>
        <w:t>) динамика», «корпускулярная (или волновая) оптика» и так далее». (</w:t>
      </w:r>
      <w:proofErr w:type="spellStart"/>
      <w:r w:rsidRPr="00443FAB">
        <w:rPr>
          <w:rFonts w:eastAsia="Calibri" w:cs="Times New Roman"/>
          <w:szCs w:val="24"/>
        </w:rPr>
        <w:t>Т.Кун</w:t>
      </w:r>
      <w:proofErr w:type="spellEnd"/>
      <w:r w:rsidRPr="00443FAB">
        <w:rPr>
          <w:rFonts w:eastAsia="Calibri" w:cs="Times New Roman"/>
          <w:szCs w:val="24"/>
        </w:rPr>
        <w:t xml:space="preserve">)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Автор приведенного отрывка говорит о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парадигме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2) логике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3) консенсусе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4) философии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2.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«Вводя этот термин, я имел в виду, что некоторые общепринятые примеры фактической практики научных исследований – примеры, которые включают закон, теорию, их практическое применение и необходимое оборудование, – все в совокупности дают нам модели, из которых возникают конкретные традиции научного исследования. Таковы традиции, которые историки науки описывают под рубриками «астрономия Птолемея (или Коперника)», «аристотелевская (или </w:t>
      </w:r>
      <w:proofErr w:type="spellStart"/>
      <w:r w:rsidRPr="00443FAB">
        <w:rPr>
          <w:rFonts w:eastAsia="Calibri" w:cs="Times New Roman"/>
          <w:szCs w:val="24"/>
        </w:rPr>
        <w:t>ньютонианская</w:t>
      </w:r>
      <w:proofErr w:type="spellEnd"/>
      <w:r w:rsidRPr="00443FAB">
        <w:rPr>
          <w:rFonts w:eastAsia="Calibri" w:cs="Times New Roman"/>
          <w:szCs w:val="24"/>
        </w:rPr>
        <w:t>) динамика», «корпускулярная (или волновая) оптика» и так далее». (</w:t>
      </w:r>
      <w:proofErr w:type="spellStart"/>
      <w:r w:rsidRPr="00443FAB">
        <w:rPr>
          <w:rFonts w:eastAsia="Calibri" w:cs="Times New Roman"/>
          <w:szCs w:val="24"/>
        </w:rPr>
        <w:t>Т.Кун</w:t>
      </w:r>
      <w:proofErr w:type="spellEnd"/>
      <w:r w:rsidRPr="00443FAB">
        <w:rPr>
          <w:rFonts w:eastAsia="Calibri" w:cs="Times New Roman"/>
          <w:szCs w:val="24"/>
        </w:rPr>
        <w:t xml:space="preserve">)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В рассмотрении исторической динамики научного знания, наряду с термином «парадигма», Т. Кун использует понятия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«нормальная наука»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2) научная революция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3) бифуркация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4) фальсификация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3.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«Вводя этот термин, я имел в виду, что некоторые общепринятые примеры фактической практики научных исследований – примеры, которые включают закон, теорию, их практическое применение и необходимое оборудование, – все в совокупности дают нам модели, из которых возникают конкретные традиции научного исследования. Таковы традиции, которые историки науки описывают под рубриками «астрономия Птолемея (или Коперника)», «аристотелевская (или </w:t>
      </w:r>
      <w:proofErr w:type="spellStart"/>
      <w:r w:rsidRPr="00443FAB">
        <w:rPr>
          <w:rFonts w:eastAsia="Calibri" w:cs="Times New Roman"/>
          <w:szCs w:val="24"/>
        </w:rPr>
        <w:t>ньютонианская</w:t>
      </w:r>
      <w:proofErr w:type="spellEnd"/>
      <w:r w:rsidRPr="00443FAB">
        <w:rPr>
          <w:rFonts w:eastAsia="Calibri" w:cs="Times New Roman"/>
          <w:szCs w:val="24"/>
        </w:rPr>
        <w:t>) динамика», «корпускулярная (или волновая) оптика» и так далее». (</w:t>
      </w:r>
      <w:proofErr w:type="spellStart"/>
      <w:r w:rsidRPr="00443FAB">
        <w:rPr>
          <w:rFonts w:eastAsia="Calibri" w:cs="Times New Roman"/>
          <w:szCs w:val="24"/>
        </w:rPr>
        <w:t>Т.Кун</w:t>
      </w:r>
      <w:proofErr w:type="spellEnd"/>
      <w:r w:rsidRPr="00443FAB">
        <w:rPr>
          <w:rFonts w:eastAsia="Calibri" w:cs="Times New Roman"/>
          <w:szCs w:val="24"/>
        </w:rPr>
        <w:t xml:space="preserve">)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proofErr w:type="spellStart"/>
      <w:r w:rsidRPr="00443FAB">
        <w:rPr>
          <w:rFonts w:eastAsia="Calibri" w:cs="Times New Roman"/>
          <w:szCs w:val="24"/>
        </w:rPr>
        <w:t>Т.Кун</w:t>
      </w:r>
      <w:proofErr w:type="spellEnd"/>
      <w:r w:rsidRPr="00443FAB">
        <w:rPr>
          <w:rFonts w:eastAsia="Calibri" w:cs="Times New Roman"/>
          <w:szCs w:val="24"/>
        </w:rPr>
        <w:t xml:space="preserve"> является представителем____________________________________ _____________________________________________________________________ </w:t>
      </w:r>
    </w:p>
    <w:p w:rsidR="00443FAB" w:rsidRPr="00443FAB" w:rsidRDefault="00443FAB" w:rsidP="00443FAB">
      <w:pPr>
        <w:ind w:firstLine="709"/>
        <w:jc w:val="both"/>
        <w:rPr>
          <w:rFonts w:ascii="Calibri" w:eastAsia="Calibri" w:hAnsi="Calibri" w:cs="Times New Roman"/>
          <w:sz w:val="22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Философия техники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1 «Не будет преувеличением сказать, что вопрос о технике стал вопросом о судьбе человека и судьбе культуры. Техника есть последняя любовь человека, и он готов </w:t>
      </w:r>
      <w:r w:rsidRPr="00443FAB">
        <w:rPr>
          <w:rFonts w:eastAsia="Calibri" w:cs="Times New Roman"/>
          <w:szCs w:val="24"/>
        </w:rPr>
        <w:lastRenderedPageBreak/>
        <w:t xml:space="preserve">изменить образ под влиянием предмета своей любви. И все, что происходит с миром, питает эту новую веру человека. Человек жаждал чуда для веры, и ему казалось, что чудеса прекратились. И вот техника производит настоящие чудеса… Техника повсюду учит достигать наибольшего результата при наименьшей трате сил. И такова особенно техника нашего технического, экономического века… Но, бесспорно, техника всегда есть средство, орудие, а не цель. Не может быть технических целей жизни, могут быть лишь технические средства; цели же жизни всегда лежат в другой области, в области духа. Средства жизни очень часто подменяют цели жизни, они могут так много занимать места в человеческой жизни, что цели жизни окончательно и даже совсем исчезают из сознания человека».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Автором приведенного отрывка является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</w:t>
      </w:r>
      <w:proofErr w:type="spellStart"/>
      <w:r w:rsidRPr="00443FAB">
        <w:rPr>
          <w:rFonts w:eastAsia="Calibri" w:cs="Times New Roman"/>
          <w:szCs w:val="24"/>
        </w:rPr>
        <w:t>Н.А.Бердяев</w:t>
      </w:r>
      <w:proofErr w:type="spellEnd"/>
      <w:r w:rsidRPr="00443FAB">
        <w:rPr>
          <w:rFonts w:eastAsia="Calibri" w:cs="Times New Roman"/>
          <w:szCs w:val="24"/>
        </w:rPr>
        <w:t xml:space="preserve">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2) Х. </w:t>
      </w:r>
      <w:proofErr w:type="spellStart"/>
      <w:r w:rsidRPr="00443FAB">
        <w:rPr>
          <w:rFonts w:eastAsia="Calibri" w:cs="Times New Roman"/>
          <w:szCs w:val="24"/>
        </w:rPr>
        <w:t>Ортега</w:t>
      </w:r>
      <w:proofErr w:type="spellEnd"/>
      <w:r w:rsidRPr="00443FAB">
        <w:rPr>
          <w:rFonts w:eastAsia="Calibri" w:cs="Times New Roman"/>
          <w:szCs w:val="24"/>
        </w:rPr>
        <w:t xml:space="preserve">-и-Гассет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3) </w:t>
      </w:r>
      <w:proofErr w:type="spellStart"/>
      <w:r w:rsidRPr="00443FAB">
        <w:rPr>
          <w:rFonts w:eastAsia="Calibri" w:cs="Times New Roman"/>
          <w:szCs w:val="24"/>
        </w:rPr>
        <w:t>И.Кант</w:t>
      </w:r>
      <w:proofErr w:type="spellEnd"/>
      <w:r w:rsidRPr="00443FAB">
        <w:rPr>
          <w:rFonts w:eastAsia="Calibri" w:cs="Times New Roman"/>
          <w:szCs w:val="24"/>
        </w:rPr>
        <w:t xml:space="preserve">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4) </w:t>
      </w:r>
      <w:proofErr w:type="spellStart"/>
      <w:r w:rsidRPr="00443FAB">
        <w:rPr>
          <w:rFonts w:eastAsia="Calibri" w:cs="Times New Roman"/>
          <w:szCs w:val="24"/>
        </w:rPr>
        <w:t>В.И.Вернадский</w:t>
      </w:r>
      <w:proofErr w:type="spellEnd"/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Задание 2.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«Не будет преувеличением сказать, что вопрос о технике стал вопросом о судьбе человека и судьбе культуры. Техника есть последняя любовь человека, и он готов изменить образ под влиянием предмета своей любви. И все, что происходит с миром, питает эту новую веру человека. Человек жаждал чуда для веры, и ему казалось, что чудеса прекратились. И вот техника производит настоящие чудеса… Техника повсюду учит достигать наибольшего результата при наименьшей трате сил. И такова особенно техника нашего технического, экономического века… Но, бесспорно, техника всегда есть средство, орудие, а не цель. Не может быть технических целей жизни, могут быть лишь технические средства; цели же жизни всегда лежат в другой области, в области духа. Средства жизни очень часто подменяют цели жизни, они могут так много занимать места в человеческой жизни, что цели жизни окончательно и даже совсем исчезают из сознания человека».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Характеристиками, присущими технике, по мнению автора текста, являются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источник веры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2) орудие и средство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3) последняя любовь человека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4) смысл жизни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5) цель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6) жажда знании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Задание 3.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«Не будет преувеличением сказать, что вопрос о технике стал вопросом о судьбе человека и судьбе культуры. Техника есть последняя любовь человека, и он готов изменить образ под влиянием предмета своей любви. И все, что происходит с миром, питает эту новую веру человека. Человек жаждал чуда для веры, и ему казалось, что чудеса прекратились. И вот техника производит настоящие чудеса… Техника повсюду учит достигать наибольшего результата при наименьшей трате сил. И такова особенно техника нашего технического, экономического века… Но, бесспорно, техника всегда есть средство, орудие, а не цель. Не может быть технических целей жизни, могут быть лишь технические средства; цели же жизни всегда лежат в другой области, в области духа. Средства жизни очень часто подменяют цели жизни, они могут так много занимать места в челове</w:t>
      </w:r>
      <w:r w:rsidRPr="00443FAB">
        <w:rPr>
          <w:rFonts w:eastAsia="Calibri" w:cs="Times New Roman"/>
          <w:szCs w:val="24"/>
        </w:rPr>
        <w:lastRenderedPageBreak/>
        <w:t xml:space="preserve">ческой жизни, что цели жизни окончательно и даже совсем исчезают из сознания человека».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  <w:lang w:eastAsia="ru-RU"/>
        </w:rPr>
      </w:pPr>
      <w:r w:rsidRPr="00443FAB">
        <w:rPr>
          <w:rFonts w:eastAsia="Calibri" w:cs="Times New Roman"/>
          <w:szCs w:val="24"/>
        </w:rPr>
        <w:t>Цели жизни человека, согласно автору текста, лежат в ______________________ _____________________________________________________________________</w:t>
      </w:r>
    </w:p>
    <w:p w:rsidR="00443FAB" w:rsidRPr="00443FAB" w:rsidRDefault="00443FAB" w:rsidP="00443FAB">
      <w:pPr>
        <w:jc w:val="right"/>
        <w:rPr>
          <w:rFonts w:eastAsia="Calibri" w:cs="Times New Roman"/>
          <w:b/>
          <w:szCs w:val="24"/>
        </w:rPr>
      </w:pPr>
      <w:r w:rsidRPr="00443FAB">
        <w:rPr>
          <w:rFonts w:eastAsia="Calibri" w:cs="Times New Roman"/>
          <w:szCs w:val="24"/>
        </w:rPr>
        <w:br w:type="page"/>
      </w:r>
      <w:r w:rsidRPr="00443FAB">
        <w:rPr>
          <w:rFonts w:eastAsia="Calibri" w:cs="Times New Roman"/>
          <w:b/>
          <w:szCs w:val="24"/>
        </w:rPr>
        <w:lastRenderedPageBreak/>
        <w:t>ПРИЛОЖЕНИЕ 2</w:t>
      </w:r>
    </w:p>
    <w:p w:rsidR="00443FAB" w:rsidRPr="00443FAB" w:rsidRDefault="00443FAB" w:rsidP="00443FAB">
      <w:pPr>
        <w:jc w:val="right"/>
        <w:rPr>
          <w:rFonts w:eastAsia="Calibri" w:cs="Times New Roman"/>
          <w:b/>
          <w:szCs w:val="24"/>
        </w:rPr>
      </w:pPr>
    </w:p>
    <w:p w:rsidR="00443FAB" w:rsidRPr="00443FAB" w:rsidRDefault="00443FAB" w:rsidP="00443FAB">
      <w:pPr>
        <w:jc w:val="center"/>
        <w:rPr>
          <w:rFonts w:eastAsia="Calibri" w:cs="Times New Roman"/>
          <w:b/>
          <w:bCs/>
          <w:sz w:val="28"/>
          <w:szCs w:val="28"/>
        </w:rPr>
      </w:pPr>
      <w:r w:rsidRPr="00443FAB">
        <w:rPr>
          <w:rFonts w:eastAsia="Calibri" w:cs="Times New Roman"/>
          <w:b/>
          <w:bCs/>
          <w:sz w:val="28"/>
          <w:szCs w:val="28"/>
          <w:highlight w:val="yellow"/>
        </w:rPr>
        <w:t>Оценочные средства для ОПК-2</w:t>
      </w:r>
    </w:p>
    <w:p w:rsidR="00443FAB" w:rsidRPr="00443FAB" w:rsidRDefault="00443FAB" w:rsidP="00443FAB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443FAB" w:rsidRPr="00443FAB" w:rsidRDefault="00443FAB" w:rsidP="00443FAB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ТЕСТОВЫЕ ЗАДАНИЯ </w:t>
      </w:r>
    </w:p>
    <w:p w:rsidR="00443FAB" w:rsidRPr="00443FAB" w:rsidRDefault="00443FAB" w:rsidP="00443FAB">
      <w:pPr>
        <w:jc w:val="center"/>
        <w:rPr>
          <w:rFonts w:eastAsia="Times New Roman" w:cs="Times New Roman"/>
          <w:szCs w:val="24"/>
          <w:lang w:eastAsia="ru-RU"/>
        </w:rPr>
      </w:pP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1.Теория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научного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познания именуется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Онтологией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Аксиологией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Эпистемологией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Гносеологией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2. Что из нижеперечисленного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не относится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к основным чертам научного знания?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Неопровержимость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Доказательность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Обоснованность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Системность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3. Временные рамки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неклассичесого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тапа науки,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XIX–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нач.XXвв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конец XIV-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XVIIвв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XXв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 – по наше время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нач. XX–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сер.XXвв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4. Три основные модели развития науки это: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эмпиризм,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теоретизм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проблематизм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теоретизм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 xml:space="preserve">, эволюционизм,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проблематизм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эмпиризм, эволюционизм,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гипотетизм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гипотетизм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 xml:space="preserve">, эволюционизм,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парадоксализм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5. В числе четырех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ценностных 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императивов, предъявляемых к науке,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сформулированных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Р</w:t>
      </w:r>
      <w:proofErr w:type="spellEnd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. Мертоном</w:t>
      </w:r>
      <w:r w:rsidRPr="00443FAB">
        <w:rPr>
          <w:rFonts w:eastAsia="Times New Roman" w:cs="Times New Roman"/>
          <w:b/>
          <w:bCs/>
          <w:szCs w:val="24"/>
          <w:lang w:eastAsia="ru-RU"/>
        </w:rPr>
        <w:t>, находятся: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рационализм, универсализм, скептицизм, коллективизм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объективизм, рационализм, прагматизм, интернационализм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прагматизм, универсализм, рационализм, истинность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универсализм, коллективизм, бескорыстие, скептицизм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6. К основаниям науки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не относится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компонент: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идеалы и нормы исследования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рационально-логические основания науки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научная картина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философские основания науки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7. К представлениям, входящим в научную картину мира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не относятся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представления: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 фундаментальных объектах данной науки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 типологии изучаемых объектов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 эталонных формах теоретической презентации изучаемых объектов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об общих закономерностях взаимодействия изучаемых объектов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8.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Философия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 отношении науки способна выполнять функции: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методологические, базовой научной программы, аксиологические (ценностно-ориентационные)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методологические, антропологические, логические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антропологические, социологические, базовой научной программы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) </w:t>
      </w:r>
      <w:r w:rsidRPr="00443FAB">
        <w:rPr>
          <w:rFonts w:eastAsia="Times New Roman" w:cs="Times New Roman"/>
          <w:szCs w:val="24"/>
          <w:lang w:eastAsia="ru-RU"/>
        </w:rPr>
        <w:t>аксиологические, прогностические, экспериментальные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9. Наиболее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распространенной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точкой зрения на возникновение науки считается: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наука возникла в Древней Греции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наука возникла с появлением письменности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наука возникла с появлением цивилизации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наука возникла в начале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XVIIвека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10. Аристотель считал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истинной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наукой ту, которая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способствует преобразованию природы под нужды человека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не имеет никакой практической пользы, будучи чистым созерцанием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основана на священных тестах греческой культуры (Пифагора)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называется математикой и астрономией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11. Сторонники тезиса о том, что наука возникла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Средние века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, основывают данное положение тем, что: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Ф. Аквинским была сформулирована теория эксперимента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в алхимии были осуществлены первые экспериментальные практики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священные тексты (Библия) предписывают математическое исследование природы («мерой, числом и весом»)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Альберт Великий положил начало техническому преобразованию природы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12.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Родоначальником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научного знания считается: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Ньютон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Аристотель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Галилей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43FAB">
        <w:rPr>
          <w:rFonts w:eastAsia="Times New Roman" w:cs="Times New Roman"/>
          <w:szCs w:val="24"/>
          <w:lang w:eastAsia="ru-RU"/>
        </w:rPr>
        <w:t>Пифагор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13. В эпоху классической науки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ведущей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научной дисциплиной была: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астрономия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теология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математика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механика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14. В эпоху неклассической науки принцип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систематизма: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был отвергнут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начал развиваться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получил обоснование в синергетике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был подтвержден эмпиризмом Лейбница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15.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Ведущими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числе наук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постнеклассического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периода являются: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науки о живом (экология, генная инженерия и др.)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синергетика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квантовая механика и физика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термодинамика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16. Научное допущение, предположение, нуждающееся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дополнительном обосновании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теория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интерпретация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фальсификация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гипотеза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17. Исследование объекта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контролируемых или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искусственно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созданных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условиях относится 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наблюдению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измерению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эксперименту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идеализации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18.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Количество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произошедших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научных революций: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три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шесть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пять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Г) четыре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19. Каждая из научных революций оформляла новую научную картину мира. Из них (картин)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одна не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дала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начало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новому историческому этапу существования науки. Это картина мира: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квантово-механическая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электродинамическая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механическая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20.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развитой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науке формирование теоретических схем производится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в качестве гипотетической модели, далее проверяемой опытом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за счет привлечений эмпирических исследований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 базе сложившейся в данной науке картины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) </w:t>
      </w:r>
      <w:r w:rsidRPr="00443FAB">
        <w:rPr>
          <w:rFonts w:eastAsia="Times New Roman" w:cs="Times New Roman"/>
          <w:szCs w:val="24"/>
          <w:lang w:eastAsia="ru-RU"/>
        </w:rPr>
        <w:t>за счет обращения к философской картине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21.Согласно Т. Куну, научная революция означает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переход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от одной… к следующей… (что имеется в виду?)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исследовательская программа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парадигма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фундаментальная теория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научная картина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22. Принцип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«пролиферации теорий» и «методологического анархизма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» в науке был предложен в ХХ веке: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К. Поппером</w:t>
      </w:r>
      <w:r w:rsidRPr="00443FAB">
        <w:rPr>
          <w:rFonts w:eastAsia="Times New Roman" w:cs="Times New Roman"/>
          <w:szCs w:val="24"/>
          <w:lang w:eastAsia="ru-RU"/>
        </w:rPr>
        <w:br/>
        <w:t>Б) Т. Куном</w:t>
      </w:r>
      <w:r w:rsidRPr="00443FAB">
        <w:rPr>
          <w:rFonts w:eastAsia="Times New Roman" w:cs="Times New Roman"/>
          <w:szCs w:val="24"/>
          <w:lang w:eastAsia="ru-RU"/>
        </w:rPr>
        <w:br/>
        <w:t xml:space="preserve">В) И.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Лакатосом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br/>
        <w:t xml:space="preserve">Г) П.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Фейерабендом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23. Современная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синергетика,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целом, ориентирована на изучение: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стационарных равновесных систем</w:t>
      </w:r>
      <w:r w:rsidRPr="00443FAB">
        <w:rPr>
          <w:rFonts w:eastAsia="Times New Roman" w:cs="Times New Roman"/>
          <w:szCs w:val="24"/>
          <w:lang w:eastAsia="ru-RU"/>
        </w:rPr>
        <w:br/>
        <w:t>Б) открытых самоорганизующихся систем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информационных систем с элементами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самообучаемости</w:t>
      </w:r>
      <w:proofErr w:type="spellEnd"/>
      <w:r w:rsidRPr="00443FAB">
        <w:rPr>
          <w:rFonts w:eastAsia="Times New Roman" w:cs="Times New Roman"/>
          <w:szCs w:val="24"/>
          <w:lang w:eastAsia="ru-RU"/>
        </w:rPr>
        <w:br/>
        <w:t>Г) закрытых биологических систем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24. К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основным 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принципам современной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физии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</w:t>
      </w:r>
      <w:proofErr w:type="spellEnd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относится</w:t>
      </w:r>
      <w:r w:rsidRPr="00443FAB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принцип соответствия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принцип дополнительности </w:t>
      </w:r>
      <w:r w:rsidRPr="00443FAB">
        <w:rPr>
          <w:rFonts w:eastAsia="Times New Roman" w:cs="Times New Roman"/>
          <w:szCs w:val="24"/>
          <w:lang w:eastAsia="ru-RU"/>
        </w:rPr>
        <w:br/>
        <w:t>В) принцип сохранения вещества и энергии</w:t>
      </w:r>
      <w:r w:rsidRPr="00443FAB">
        <w:rPr>
          <w:rFonts w:eastAsia="Times New Roman" w:cs="Times New Roman"/>
          <w:szCs w:val="24"/>
          <w:lang w:eastAsia="ru-RU"/>
        </w:rPr>
        <w:br/>
        <w:t>Г) соотношение неопределенностей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25.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Массовый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выпуск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персональных компьютеров на базе микропроцессоров начинается в период: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второго поколения ЭВМ (с конца 50-х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третьего поколения ЭВМ (начало 60-х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четвертого поколения ЭВМ (середина 70-х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пятого поколения ЭВМ (с середины 80-х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26. В теоретический уровень научно-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технического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знания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входит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построение: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моделированных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функциональных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поточных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структурных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27. По сути,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инженерная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деятельность,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в</w:t>
      </w:r>
      <w:proofErr w:type="spellEnd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отличие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от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деятельности собственно технической, характеризуется: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совершенным знанием технического конструирования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регулярным применением научных знаний</w:t>
      </w:r>
      <w:r w:rsidRPr="00443FAB">
        <w:rPr>
          <w:rFonts w:eastAsia="Times New Roman" w:cs="Times New Roman"/>
          <w:szCs w:val="24"/>
          <w:lang w:eastAsia="ru-RU"/>
        </w:rPr>
        <w:br/>
        <w:t>В) знанием истории технических проблем</w:t>
      </w:r>
      <w:r w:rsidRPr="00443FAB">
        <w:rPr>
          <w:rFonts w:eastAsia="Times New Roman" w:cs="Times New Roman"/>
          <w:szCs w:val="24"/>
          <w:lang w:eastAsia="ru-RU"/>
        </w:rPr>
        <w:br/>
        <w:t>Г) обеспечением высшего технического образования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 xml:space="preserve">28. Теория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«горячей Вселенной</w:t>
      </w:r>
      <w:r w:rsidRPr="00443FAB">
        <w:rPr>
          <w:rFonts w:eastAsia="Times New Roman" w:cs="Times New Roman"/>
          <w:b/>
          <w:bCs/>
          <w:szCs w:val="24"/>
          <w:lang w:eastAsia="ru-RU"/>
        </w:rPr>
        <w:t>» в астрономии была сформулирована: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Г.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Гамовым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 xml:space="preserve">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А. Фридманом</w:t>
      </w:r>
      <w:r w:rsidRPr="00443FAB">
        <w:rPr>
          <w:rFonts w:eastAsia="Times New Roman" w:cs="Times New Roman"/>
          <w:szCs w:val="24"/>
          <w:lang w:eastAsia="ru-RU"/>
        </w:rPr>
        <w:br/>
        <w:t>В) Э. Хабблом</w:t>
      </w:r>
      <w:r w:rsidRPr="00443FAB">
        <w:rPr>
          <w:rFonts w:eastAsia="Times New Roman" w:cs="Times New Roman"/>
          <w:szCs w:val="24"/>
          <w:lang w:eastAsia="ru-RU"/>
        </w:rPr>
        <w:br/>
        <w:t>Г) И. Шкловским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29. В отличие от наук естественных, в науках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социально-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гуманитарных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преимущественными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методами познания являются: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объяснения и эксперимента</w:t>
      </w:r>
      <w:r w:rsidRPr="00443FAB">
        <w:rPr>
          <w:rFonts w:eastAsia="Times New Roman" w:cs="Times New Roman"/>
          <w:szCs w:val="24"/>
          <w:lang w:eastAsia="ru-RU"/>
        </w:rPr>
        <w:br/>
        <w:t>Б) понимания и моделирования</w:t>
      </w:r>
      <w:r w:rsidRPr="00443FAB">
        <w:rPr>
          <w:rFonts w:eastAsia="Times New Roman" w:cs="Times New Roman"/>
          <w:szCs w:val="24"/>
          <w:lang w:eastAsia="ru-RU"/>
        </w:rPr>
        <w:br/>
        <w:t>В) наблюдения и абстрагирования</w:t>
      </w:r>
      <w:r w:rsidRPr="00443FAB">
        <w:rPr>
          <w:rFonts w:eastAsia="Times New Roman" w:cs="Times New Roman"/>
          <w:szCs w:val="24"/>
          <w:lang w:eastAsia="ru-RU"/>
        </w:rPr>
        <w:br/>
        <w:t>Г) понимания и интерпретации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30. К современным проблемам экологии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 относится</w:t>
      </w:r>
      <w:r w:rsidRPr="00443FAB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обезвоживание материковых территорий планеты</w:t>
      </w:r>
      <w:r w:rsidRPr="00443FAB">
        <w:rPr>
          <w:rFonts w:eastAsia="Times New Roman" w:cs="Times New Roman"/>
          <w:szCs w:val="24"/>
          <w:lang w:eastAsia="ru-RU"/>
        </w:rPr>
        <w:br/>
        <w:t>Б) климатическая нестабильность</w:t>
      </w:r>
      <w:r w:rsidRPr="00443FAB">
        <w:rPr>
          <w:rFonts w:eastAsia="Times New Roman" w:cs="Times New Roman"/>
          <w:szCs w:val="24"/>
          <w:lang w:eastAsia="ru-RU"/>
        </w:rPr>
        <w:br/>
        <w:t>В) демографический взрыв</w:t>
      </w:r>
      <w:r w:rsidRPr="00443FAB">
        <w:rPr>
          <w:rFonts w:eastAsia="Times New Roman" w:cs="Times New Roman"/>
          <w:szCs w:val="24"/>
          <w:lang w:eastAsia="ru-RU"/>
        </w:rPr>
        <w:br/>
        <w:t>Г) разрушение озонового слоя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31. Известный ученый и философ античности Аристотель придерживался в своей работе метода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системного;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аналитического;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индуктивного;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дедуктивного.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32. В качестве высшего критерия истины в средние века принималась (принимался)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вера;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опыт;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здравый смысл.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33. Метод эмпирической индукции разработал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Р. Декарт;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Г. Гегель;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Ф. Бэкон;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Г. Лейбниц.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34. Метод рациональной дедукции разработал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Р. Декарт;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Ф. Бэкон;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Г. Гегель;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Г. Лейбниц.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35. Принцип верификации как главный критерий научной обоснованности высказываний сформулировал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Л.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Витгенштейн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И.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Лакатос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К. Поппер;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Б. Рассел.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36. Способ обоснования истинности суждения, системы суждений или теории с помощью логических умозаключений и практических средств (наблюдение, эксперимент и т.п.)называется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доказательство;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аргументация;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рассуждение.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37. Методологический принцип, в котором за основу познания берутся чувства и который стремится все знания вывести из деятельности органов чувств, ощущений,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эмпиризм;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сенсуализм.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38. Один из типов умозаключения и метод исследования, представляющий собой вывод общего положения о классе в целом на основе рассмотрения всех его элементов,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экстраполяция;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аналогия.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39. Принцип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верифицируемости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как главный критерий научной обоснованности высказываний сформулировал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Л.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Витгенштейн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Б. Рассел;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Р. Карнап;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И.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Лакатос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40. Структурный элемент работы, в котором определяется ее цель, задачи, исследованность проблемы,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заключение;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основная часть;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введение;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оглавление.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41. Познавательный процесс, который определяет количественное отношение измеряемой величины к другой, служащей эталоном, стандартом,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моделирование;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сравнение;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измерение;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идеализация.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42. Метод фальсификации для отделения научного знания от ненаучного предложил использовать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Б. Рассел;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Р. Карнап;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К. Поппер;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И.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Лакатос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43. Переход в познании от общего к частному и единичному, выведение частного и единичного из общего,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индукция;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аналогия;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аргументация.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44. Умственное действие, связывающее в ряд посылок и следствий мысли различного содержания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суждением;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синтезом;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умозаключением;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выводом.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45. Психическая деятельность, состоящая в создании представлений и мысленных ситуаций, никогда в целом не воспринимавшихся человеком в действительности,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синтезом;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мышлением;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фантазией;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анализом.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46. Книга, содержащая перечень определений научных терминов, расположенных в алфавитном порядке,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брошюра;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монография;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диссертация;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словарь.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47. Социально обусловленная система знаков, служащая средством человеческого общения, мышления и выражения,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языком;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речью;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теорией;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интерпретацией.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48. Образ ранее воспринятого предмета или явления, а также образ, созданный продуктивным воображением; форма чувственного отражения в виде наглядно-образного знания,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понятие;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восприятие;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умозаключение.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49. Небольшой по объему источник, содержащий популяризированный текст в адаптированном для понимания неспециалиста виде,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книга;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брошюра;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монография;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словарь.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50. Адекватное отражение объекта познающим субъектом, воспроизведение его так, как он существует сам по себе, вне и независимо от человека и его сознания,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знанием;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интерпретацией;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правдой;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истиной.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51. Чувственный образ внешних структурных характеристик предметов и процессов материального мира, непосредственно воздействующих на органы чувств,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ощущение;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восприятие;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понятие.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52. Антиисторический, недиалектический тип мышления, при котором анализ и оценка теоретических и практических проблем и положений производится без учета конкретной реальности, условий места и времени,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софистика;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релятивизм;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В) эклектика;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догматизм.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53. Метод познания, при котором все вещи, их свойства и отношения, а также все формы их отражения в сознании человека рассматриваются во взаимной связи и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развитии,называется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эклектика;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диалектика;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метафизика;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софистика.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54. Положение, принимаемое в рамках какой-либо научной теории за первооснову логической дедукции и поэтому в данной теории играющее роль знания, принимаемого без доказательства,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догмат;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теорема;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постулат;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закон.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55. Мировоззренческая позиция, в основе которой лежит представление о научном знании как о наивысшей культурной ценности и достаточном условии ориентации человека в мире,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провиденциализм;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эмпиризм;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сциентизм;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антисциентизм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56. Научное допущение или предположение, истинное значение которого неопределенно,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гипотезой;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концепцией;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теорией;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аргументом.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57. Формы осознания в понятиях всеобщих способов отношения человека к миру, отражающие наиболее общие и существенные свойства, законы природы, общества и мышления, называются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закономерности;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категории;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законы логики;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теории.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58. Та часть объективной реальности, которая взаимодействует с человеком, социальным институтом, обществом в процессе познания,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предмет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субъект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объект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предмет практики.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59. Предварительное и проблематичное суждение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предположение;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мнение;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домысел;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взгляд.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60. Теория истолкования, имеющая целью выявить смысл текста, исходя из его объективных (значение слов и их исторически обусловленные вариации) и субъективных (намерения авторов) оснований,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методология;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гносеология;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герменевтика;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пропедевтика.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i/>
          <w:iCs/>
          <w:szCs w:val="24"/>
          <w:lang w:eastAsia="ru-RU"/>
        </w:rPr>
        <w:t xml:space="preserve">Ниже представлены тесты, в которых вариантов ответов более четырех и правильных ответов более, чем один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61. Гносеология — это учение: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о ценностях, об их происхождении и сущности;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о развитии вселенной;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 бытии как таковом;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 сущности познания, о путях постижения истины;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о сущности человеческой истории.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62. Познание в современной философии преимущественно рассматривается как (укажите наиболее правильный ответ):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способности, умения, навыки в определенной области деятельности;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значимая информация в аспекте деятельности;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объективная реальность, данная в сознании действующего человека;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обусловленный практикой процесс приобретения и развития знаний.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63. Абсолютизация роли и значения чувственных данных в философии связана с направлением: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рационализма;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реализма;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сенсуализма;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гедонизма.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64. Дедукция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логический путь от общего к частному;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передача ложного знания, как истинного;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восхождение познания от частных, единичных фактов к обобщениям более высокого порядка;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момент интеллектуального озарения;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относительная, неполная истина.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65. Индукция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логический путь от общего к частному;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подача ложного знания, как истинного;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восхождение познания от частных, единичных фактов к обобщениям более высокого порядка;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момент интеллектуального озарения;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относительная, неполная истина.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66. Метод познания в философии и науке, когда мысль движется от общих положений к частным выводам</w:t>
      </w:r>
      <w:r w:rsidRPr="00443FAB">
        <w:rPr>
          <w:rFonts w:eastAsia="Times New Roman" w:cs="Times New Roman"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индукция;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анализ;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синтез.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67. Форма мышления, отражающая предельно общие закономерные связи, стороны, признаки явлений, закрепляемые в определениях: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слово;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категория;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дефиниция;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термин;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имя.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68. Эмпиризм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направление в теории познания, считающее мышление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направление в теории познания, считающее чувственный опыт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направление в теории познания, считающее абсолютное сознание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направление в теории познания, считающее интуицию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направление в теории познания, считающее врожденные идеи источником знания.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69. Агностицизм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учение в онтологии рассматривающее проблемы бытия человека;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учение в гносеологии, отрицающее возможность достоверного познания мира;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учение о развитии мира;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учение о всеобщей причинной связи;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учение о сущности человеческой истории.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70. В философии «агностицизм» понимается как: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рассмотрение процесса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рассмотрение объектов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полное или частичное отрицание принципиальной возможности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сомнение в возможности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метод познания.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71. Высшая ступень логического понимания; теоретическое, рефлексирующее, философски мыслящее сознание, оперирующее широкими обобщениями и ориентированное на наиболее полное и глубокое знание истины – это: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рассудок;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разум;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чувство;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переживание;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интуиция.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72. В решении вопроса о познаваемости мира существуют такие позиции (укажите все правильные варианты):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эмпириокритицизм;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гносеологический оптимизм;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гедонизм.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73. Учение, утверждающее об ограниченных возможностях человека в познании мира, называется: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материализм;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эмпиризм;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идеализм;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рационализм.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74. Какое из понятий лишнее в данном перечне?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гносеологический оптимизм;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антропоцентризм.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75. Уровни научного познания (укажите все варианты):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эмпирический;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религиозный;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теоретический;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мифологический;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диалектический.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76. Определенный этап познавательного процесса, на котором информация об объекте, полученная в ощущениях и восприятиях, сохраняясь в сознании, воспроизводится позже без прямого воздействия объекта на субъект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чувственное отражение;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познавательный контакт с объектом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объяснение;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ноумен.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77. К основным формам живого созерцания (в теории познания как отражения) не относится: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восприятие;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идея;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ощущение.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78. Эти формы познания не относятся к теоретическому познанию: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понятие;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умозаключение;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суждение;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восприятие.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79. Вид познания, вплетенный в ткань жизнедеятельности субъекта, но не обладающий доказательной силой, называется: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абстрактным;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теоретическим;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обыденным;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научным;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божественным.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80. Практика по своим функциям в процессе познания не является: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основой познания и его движущей силой;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целью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критерием истины;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успешной заменой теоретических исследований и научного творчества.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81. Поскольку истина не зависит от познающего субъекта, она: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абстрактна;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объективна;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субъективна;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абсолютна;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божественна.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82. Понятие, противоположное по смыслу «истине» в гносеологии: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пропаганда;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заблуждение;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суждение;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предрассудок;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иллюзия.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83. Совокупность подходов, приемов, способов решения различных практических и познавательных проблем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методика;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развитие;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навык;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механизм;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процесс.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84. К какой форме научного познания относится концепция инопланетного происхождения жизни на Земле?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гипотеза;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теория;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проблема;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парадигма;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модель.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85. Наука как специфический тип духовного производства и социальный институт возникла в эпоху</w:t>
      </w:r>
      <w:r w:rsidRPr="00443FAB">
        <w:rPr>
          <w:rFonts w:eastAsia="Times New Roman" w:cs="Times New Roman"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античности;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средних веков;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Возрождения;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Нового времени;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в ХХ веке.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86.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Стурктурными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компонентами теоретического научного познания являются (укажите все правильные варианты):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проблема;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заинтересованность;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вера;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гипотеза;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теория.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87. Учение, утверждающее, что критерием истины является признание в научном сообществе, называется: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конвенционализм;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релятивизм;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рационализм;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д)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скептизизм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88. В западноевропейской философии рационализм преимущественно развивался на основе метода: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аналогии;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дедукции;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анализа;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математического анализа.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89. В теории познания исключающие друг друга, но одинаково доказуемые понятия, носят название</w:t>
      </w:r>
      <w:r w:rsidRPr="00443FAB">
        <w:rPr>
          <w:rFonts w:eastAsia="Times New Roman" w:cs="Times New Roman"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категорий;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универсалий;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модусов;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антиномий;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законов.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90. Какое из определений рациональности рассматривается в философии в качестве основного?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расчет адекватных средств для данной цели;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наилучшая адаптивность к обстоятельствам;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логическая обоснованность правил деятельности;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способность разума к целостному охвату природы, общества и собственной субъективности.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91. К эмпирическим методам познания относятся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анализ;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наблюдение;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эксперимент;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измерение;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моделирование.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92. К теоретическим методам познания относятся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анализ;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наблюдение;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идеализация;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измерение;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моделирование.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93. При использовании этого метода происходит замена отдельных свойств изучаемого объекта символами или знаками: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индукции;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дедукции;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идеализации;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наблюдении;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анализе.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94. Научные знания отличаются от других знаний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точностью;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обоснованностью;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большой предсказательной способностью;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большой степенью фантазии (не обязательно обоснованной);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своей исключительной эстетической ценностью.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95. В концепции Т. Куна парадигма трактуется как: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абсолютная истина;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эмпирически достоверное 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математически обоснованное 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заблуждение;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совокупность предпосылок, признанных на данном этапе и определяющих конкретное научное исследование.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96. В этой научной картине мира используются такие общенаучные понятия как неустойчивость, неравновесность, нелинейность, необратимость: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доклассическая;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классическая;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неклассическая;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постнеклассическая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97. Науке присущи такие основные функции, как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мировоззренческая;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методологическая;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эстетическая;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политическая;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предсказательная.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98. На самых ранних этапах человеческой истории важную роль играли такие формы познания, как: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научное;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обыденно-практическое;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игровое;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философское;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мифологическое.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99. К основным концепциям истины относят: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конвенциональную;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прагматическую;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системную;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соответствия;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д) аналитическую.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100. Понятие «практика» в философии может быть обозначено такими терминами (укажите наиболее правильный ответ):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действие;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познание;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опыт в целом;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физическая жизнь;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истина.</w:t>
      </w:r>
    </w:p>
    <w:p w:rsidR="00443FAB" w:rsidRPr="00443FAB" w:rsidRDefault="00443FAB" w:rsidP="00443FAB">
      <w:pPr>
        <w:spacing w:line="276" w:lineRule="auto"/>
        <w:rPr>
          <w:rFonts w:eastAsia="Calibri" w:cs="Times New Roman"/>
          <w:b/>
          <w:sz w:val="20"/>
          <w:szCs w:val="20"/>
        </w:rPr>
      </w:pPr>
    </w:p>
    <w:p w:rsidR="007F1A25" w:rsidRPr="00265BD3" w:rsidRDefault="007F1A25" w:rsidP="00443FAB">
      <w:pPr>
        <w:pStyle w:val="a3"/>
        <w:ind w:left="1440"/>
        <w:rPr>
          <w:rFonts w:cs="Times New Roman"/>
          <w:b/>
          <w:bCs/>
          <w:sz w:val="28"/>
          <w:szCs w:val="28"/>
        </w:rPr>
      </w:pPr>
    </w:p>
    <w:sectPr w:rsidR="007F1A25" w:rsidRPr="00265BD3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473" w:rsidRDefault="00757473" w:rsidP="00F843E2">
      <w:r>
        <w:separator/>
      </w:r>
    </w:p>
  </w:endnote>
  <w:endnote w:type="continuationSeparator" w:id="0">
    <w:p w:rsidR="00757473" w:rsidRDefault="00757473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A4" w:rsidRDefault="00D971A4">
    <w:pPr>
      <w:pStyle w:val="a7"/>
      <w:jc w:val="right"/>
    </w:pPr>
  </w:p>
  <w:p w:rsidR="00D971A4" w:rsidRDefault="00D971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473" w:rsidRDefault="00757473" w:rsidP="00F843E2">
      <w:r>
        <w:separator/>
      </w:r>
    </w:p>
  </w:footnote>
  <w:footnote w:type="continuationSeparator" w:id="0">
    <w:p w:rsidR="00757473" w:rsidRDefault="00757473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043107"/>
      <w:docPartObj>
        <w:docPartGallery w:val="Page Numbers (Top of Page)"/>
        <w:docPartUnique/>
      </w:docPartObj>
    </w:sdtPr>
    <w:sdtEndPr/>
    <w:sdtContent>
      <w:p w:rsidR="00D971A4" w:rsidRDefault="000A66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FA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971A4" w:rsidRDefault="00D971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3AE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54C"/>
    <w:multiLevelType w:val="hybridMultilevel"/>
    <w:tmpl w:val="BF1A0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549A06D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453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459D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E06B8"/>
    <w:multiLevelType w:val="hybridMultilevel"/>
    <w:tmpl w:val="CEBA6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0905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BC6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5181D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534B5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05F79"/>
    <w:multiLevelType w:val="hybridMultilevel"/>
    <w:tmpl w:val="F4C82E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530D76"/>
    <w:multiLevelType w:val="hybridMultilevel"/>
    <w:tmpl w:val="46DE1E10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B224E7"/>
    <w:multiLevelType w:val="hybridMultilevel"/>
    <w:tmpl w:val="46DE1E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CF48A0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20ED5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F6F06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E4940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6456320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42833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723AA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A4B56"/>
    <w:multiLevelType w:val="hybridMultilevel"/>
    <w:tmpl w:val="CEBA6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06A44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75B13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2000A"/>
    <w:multiLevelType w:val="hybridMultilevel"/>
    <w:tmpl w:val="4020878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F21CBB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521F7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903D4"/>
    <w:multiLevelType w:val="hybridMultilevel"/>
    <w:tmpl w:val="002AC8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95288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D3789"/>
    <w:multiLevelType w:val="hybridMultilevel"/>
    <w:tmpl w:val="F744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F4378E"/>
    <w:multiLevelType w:val="hybridMultilevel"/>
    <w:tmpl w:val="189C5912"/>
    <w:lvl w:ilvl="0" w:tplc="5232E25A">
      <w:start w:val="1"/>
      <w:numFmt w:val="decimal"/>
      <w:lvlText w:val="%1."/>
      <w:lvlJc w:val="left"/>
      <w:pPr>
        <w:tabs>
          <w:tab w:val="num" w:pos="680"/>
        </w:tabs>
        <w:ind w:left="624" w:hanging="227"/>
      </w:pPr>
      <w:rPr>
        <w:rFonts w:ascii="Times New Roman" w:hAnsi="Times New Roman" w:hint="default"/>
        <w:b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A7893"/>
    <w:multiLevelType w:val="hybridMultilevel"/>
    <w:tmpl w:val="23CCD110"/>
    <w:lvl w:ilvl="0" w:tplc="4B321DA8">
      <w:start w:val="1"/>
      <w:numFmt w:val="decimal"/>
      <w:pStyle w:val="14"/>
      <w:lvlText w:val="%1."/>
      <w:lvlJc w:val="left"/>
      <w:pPr>
        <w:tabs>
          <w:tab w:val="num" w:pos="454"/>
        </w:tabs>
        <w:ind w:left="737" w:hanging="34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7"/>
  </w:num>
  <w:num w:numId="4">
    <w:abstractNumId w:val="29"/>
  </w:num>
  <w:num w:numId="5">
    <w:abstractNumId w:val="6"/>
  </w:num>
  <w:num w:numId="6">
    <w:abstractNumId w:val="23"/>
  </w:num>
  <w:num w:numId="7">
    <w:abstractNumId w:val="7"/>
  </w:num>
  <w:num w:numId="8">
    <w:abstractNumId w:val="22"/>
  </w:num>
  <w:num w:numId="9">
    <w:abstractNumId w:val="3"/>
  </w:num>
  <w:num w:numId="10">
    <w:abstractNumId w:val="19"/>
  </w:num>
  <w:num w:numId="11">
    <w:abstractNumId w:val="16"/>
  </w:num>
  <w:num w:numId="12">
    <w:abstractNumId w:val="25"/>
  </w:num>
  <w:num w:numId="13">
    <w:abstractNumId w:val="26"/>
  </w:num>
  <w:num w:numId="14">
    <w:abstractNumId w:val="15"/>
  </w:num>
  <w:num w:numId="15">
    <w:abstractNumId w:val="8"/>
  </w:num>
  <w:num w:numId="16">
    <w:abstractNumId w:val="2"/>
  </w:num>
  <w:num w:numId="17">
    <w:abstractNumId w:val="27"/>
  </w:num>
  <w:num w:numId="18">
    <w:abstractNumId w:val="5"/>
  </w:num>
  <w:num w:numId="19">
    <w:abstractNumId w:val="11"/>
  </w:num>
  <w:num w:numId="20">
    <w:abstractNumId w:val="10"/>
  </w:num>
  <w:num w:numId="21">
    <w:abstractNumId w:val="12"/>
  </w:num>
  <w:num w:numId="22">
    <w:abstractNumId w:val="24"/>
  </w:num>
  <w:num w:numId="23">
    <w:abstractNumId w:val="1"/>
  </w:num>
  <w:num w:numId="24">
    <w:abstractNumId w:val="21"/>
  </w:num>
  <w:num w:numId="25">
    <w:abstractNumId w:val="14"/>
  </w:num>
  <w:num w:numId="26">
    <w:abstractNumId w:val="13"/>
  </w:num>
  <w:num w:numId="27">
    <w:abstractNumId w:val="18"/>
  </w:num>
  <w:num w:numId="28">
    <w:abstractNumId w:val="0"/>
  </w:num>
  <w:num w:numId="29">
    <w:abstractNumId w:val="28"/>
  </w:num>
  <w:num w:numId="30">
    <w:abstractNumId w:val="20"/>
  </w:num>
  <w:num w:numId="31">
    <w:abstractNumId w:val="9"/>
  </w:num>
  <w:num w:numId="32">
    <w:abstractNumId w:val="32"/>
  </w:num>
  <w:num w:numId="33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36B"/>
    <w:rsid w:val="0002359D"/>
    <w:rsid w:val="000433F9"/>
    <w:rsid w:val="00046269"/>
    <w:rsid w:val="000466C8"/>
    <w:rsid w:val="000554DE"/>
    <w:rsid w:val="000604AE"/>
    <w:rsid w:val="00093A97"/>
    <w:rsid w:val="000A6641"/>
    <w:rsid w:val="000E676D"/>
    <w:rsid w:val="000F4CAF"/>
    <w:rsid w:val="00110C05"/>
    <w:rsid w:val="0011160F"/>
    <w:rsid w:val="0011195E"/>
    <w:rsid w:val="001172CC"/>
    <w:rsid w:val="001331C1"/>
    <w:rsid w:val="001567A6"/>
    <w:rsid w:val="00157A41"/>
    <w:rsid w:val="0017622D"/>
    <w:rsid w:val="00186373"/>
    <w:rsid w:val="00187734"/>
    <w:rsid w:val="001B513A"/>
    <w:rsid w:val="001B5EA2"/>
    <w:rsid w:val="001D02EE"/>
    <w:rsid w:val="001E6F30"/>
    <w:rsid w:val="001F7178"/>
    <w:rsid w:val="00221871"/>
    <w:rsid w:val="00237798"/>
    <w:rsid w:val="00241B2C"/>
    <w:rsid w:val="00265BD3"/>
    <w:rsid w:val="002A4F87"/>
    <w:rsid w:val="002B3EAD"/>
    <w:rsid w:val="003133C5"/>
    <w:rsid w:val="00322BAC"/>
    <w:rsid w:val="00327B2F"/>
    <w:rsid w:val="00331143"/>
    <w:rsid w:val="00340AD2"/>
    <w:rsid w:val="003705F9"/>
    <w:rsid w:val="003838A5"/>
    <w:rsid w:val="00383FF6"/>
    <w:rsid w:val="003A0931"/>
    <w:rsid w:val="003B751C"/>
    <w:rsid w:val="003C7E4D"/>
    <w:rsid w:val="003D0774"/>
    <w:rsid w:val="003F5543"/>
    <w:rsid w:val="003F79F2"/>
    <w:rsid w:val="00405D8E"/>
    <w:rsid w:val="00425B6F"/>
    <w:rsid w:val="00443FAB"/>
    <w:rsid w:val="00445F36"/>
    <w:rsid w:val="00457AE4"/>
    <w:rsid w:val="00461068"/>
    <w:rsid w:val="004762ED"/>
    <w:rsid w:val="004A16A5"/>
    <w:rsid w:val="004A3723"/>
    <w:rsid w:val="004B214D"/>
    <w:rsid w:val="004B2E06"/>
    <w:rsid w:val="004D31F2"/>
    <w:rsid w:val="004D642F"/>
    <w:rsid w:val="004D75C2"/>
    <w:rsid w:val="00501BDC"/>
    <w:rsid w:val="00505325"/>
    <w:rsid w:val="005256E0"/>
    <w:rsid w:val="00541028"/>
    <w:rsid w:val="00546F0C"/>
    <w:rsid w:val="005513B5"/>
    <w:rsid w:val="00551ACF"/>
    <w:rsid w:val="005861C6"/>
    <w:rsid w:val="005A02F7"/>
    <w:rsid w:val="005A3EDF"/>
    <w:rsid w:val="005B5533"/>
    <w:rsid w:val="005B7A43"/>
    <w:rsid w:val="005C50C8"/>
    <w:rsid w:val="00634E11"/>
    <w:rsid w:val="00642941"/>
    <w:rsid w:val="006972F0"/>
    <w:rsid w:val="006B3F5B"/>
    <w:rsid w:val="006B4E1E"/>
    <w:rsid w:val="006B6664"/>
    <w:rsid w:val="006B7B88"/>
    <w:rsid w:val="006C1DFE"/>
    <w:rsid w:val="006C574A"/>
    <w:rsid w:val="007036C3"/>
    <w:rsid w:val="00707B82"/>
    <w:rsid w:val="00737A69"/>
    <w:rsid w:val="007422C1"/>
    <w:rsid w:val="00752865"/>
    <w:rsid w:val="00757473"/>
    <w:rsid w:val="00763C23"/>
    <w:rsid w:val="007B68B7"/>
    <w:rsid w:val="007F1A25"/>
    <w:rsid w:val="008272A1"/>
    <w:rsid w:val="0084217F"/>
    <w:rsid w:val="008577E8"/>
    <w:rsid w:val="00860343"/>
    <w:rsid w:val="00867F7D"/>
    <w:rsid w:val="00875F77"/>
    <w:rsid w:val="008912E1"/>
    <w:rsid w:val="00891E1C"/>
    <w:rsid w:val="008931C3"/>
    <w:rsid w:val="008B423B"/>
    <w:rsid w:val="008D3896"/>
    <w:rsid w:val="00913669"/>
    <w:rsid w:val="00937AF8"/>
    <w:rsid w:val="009404D6"/>
    <w:rsid w:val="00940783"/>
    <w:rsid w:val="00995515"/>
    <w:rsid w:val="009B2FC3"/>
    <w:rsid w:val="009B4B9C"/>
    <w:rsid w:val="009B7E64"/>
    <w:rsid w:val="009C2701"/>
    <w:rsid w:val="009E2F49"/>
    <w:rsid w:val="00A115B6"/>
    <w:rsid w:val="00A206FA"/>
    <w:rsid w:val="00A32C69"/>
    <w:rsid w:val="00A50C27"/>
    <w:rsid w:val="00A7336B"/>
    <w:rsid w:val="00A96618"/>
    <w:rsid w:val="00A97BDD"/>
    <w:rsid w:val="00AB3CAF"/>
    <w:rsid w:val="00AD4A6D"/>
    <w:rsid w:val="00AF6C08"/>
    <w:rsid w:val="00B12CE6"/>
    <w:rsid w:val="00B1406E"/>
    <w:rsid w:val="00B41AA1"/>
    <w:rsid w:val="00B56C58"/>
    <w:rsid w:val="00B95792"/>
    <w:rsid w:val="00BA61C6"/>
    <w:rsid w:val="00BA7649"/>
    <w:rsid w:val="00BB7E80"/>
    <w:rsid w:val="00BC4186"/>
    <w:rsid w:val="00BD35CE"/>
    <w:rsid w:val="00BF0143"/>
    <w:rsid w:val="00C01377"/>
    <w:rsid w:val="00C145BA"/>
    <w:rsid w:val="00C35A99"/>
    <w:rsid w:val="00C745BA"/>
    <w:rsid w:val="00CC3F2C"/>
    <w:rsid w:val="00CF4022"/>
    <w:rsid w:val="00D31BAA"/>
    <w:rsid w:val="00D42817"/>
    <w:rsid w:val="00D53082"/>
    <w:rsid w:val="00D701FA"/>
    <w:rsid w:val="00D77F23"/>
    <w:rsid w:val="00D971A4"/>
    <w:rsid w:val="00DA0B54"/>
    <w:rsid w:val="00DA607D"/>
    <w:rsid w:val="00DB342F"/>
    <w:rsid w:val="00DE3137"/>
    <w:rsid w:val="00E41FC7"/>
    <w:rsid w:val="00E54582"/>
    <w:rsid w:val="00E61F61"/>
    <w:rsid w:val="00E7100B"/>
    <w:rsid w:val="00E77205"/>
    <w:rsid w:val="00E84915"/>
    <w:rsid w:val="00E91208"/>
    <w:rsid w:val="00EA067E"/>
    <w:rsid w:val="00EA7103"/>
    <w:rsid w:val="00EB6920"/>
    <w:rsid w:val="00EE20B1"/>
    <w:rsid w:val="00EE34D7"/>
    <w:rsid w:val="00F01DDA"/>
    <w:rsid w:val="00F204C1"/>
    <w:rsid w:val="00F26242"/>
    <w:rsid w:val="00F56511"/>
    <w:rsid w:val="00F843E2"/>
    <w:rsid w:val="00FA36F7"/>
    <w:rsid w:val="00FC3F39"/>
    <w:rsid w:val="00FD1B71"/>
    <w:rsid w:val="00FD4416"/>
    <w:rsid w:val="00FD56CC"/>
    <w:rsid w:val="00FD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6AF1"/>
  <w15:docId w15:val="{1950F4AB-ADBA-403B-8BA3-F45DA9D6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843E2"/>
  </w:style>
  <w:style w:type="paragraph" w:styleId="a7">
    <w:name w:val="footer"/>
    <w:basedOn w:val="a"/>
    <w:link w:val="a8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43E2"/>
  </w:style>
  <w:style w:type="paragraph" w:styleId="a9">
    <w:name w:val="Balloon Text"/>
    <w:basedOn w:val="a"/>
    <w:link w:val="aa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paragraph" w:styleId="ad">
    <w:name w:val="Title"/>
    <w:basedOn w:val="a"/>
    <w:link w:val="ae"/>
    <w:qFormat/>
    <w:rsid w:val="001E6F30"/>
    <w:pPr>
      <w:shd w:val="clear" w:color="auto" w:fill="FFFFFF"/>
      <w:spacing w:before="463"/>
      <w:ind w:left="2127"/>
      <w:jc w:val="center"/>
    </w:pPr>
    <w:rPr>
      <w:rFonts w:eastAsia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1E6F30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B7E64"/>
    <w:pPr>
      <w:spacing w:after="120" w:line="276" w:lineRule="auto"/>
      <w:ind w:left="283"/>
    </w:pPr>
    <w:rPr>
      <w:rFonts w:ascii="Calibri" w:eastAsia="Times New Roman" w:hAnsi="Calibri" w:cs="Times New Roman"/>
      <w:sz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B7E64"/>
    <w:rPr>
      <w:rFonts w:ascii="Calibri" w:eastAsia="Times New Roman" w:hAnsi="Calibri" w:cs="Times New Roman"/>
      <w:sz w:val="22"/>
    </w:rPr>
  </w:style>
  <w:style w:type="paragraph" w:styleId="af1">
    <w:name w:val="Block Text"/>
    <w:basedOn w:val="a"/>
    <w:rsid w:val="009B7E64"/>
    <w:pPr>
      <w:ind w:left="360" w:right="1134"/>
      <w:jc w:val="both"/>
    </w:pPr>
    <w:rPr>
      <w:rFonts w:eastAsia="Times New Roman" w:cs="Times New Roman"/>
      <w:b/>
      <w:bCs/>
      <w:sz w:val="28"/>
      <w:szCs w:val="24"/>
      <w:lang w:eastAsia="ru-RU"/>
    </w:rPr>
  </w:style>
  <w:style w:type="character" w:styleId="af2">
    <w:name w:val="Emphasis"/>
    <w:basedOn w:val="a0"/>
    <w:uiPriority w:val="20"/>
    <w:qFormat/>
    <w:rsid w:val="007F1A25"/>
    <w:rPr>
      <w:i/>
      <w:iCs/>
    </w:rPr>
  </w:style>
  <w:style w:type="paragraph" w:customStyle="1" w:styleId="1">
    <w:name w:val="Абзац списка1"/>
    <w:basedOn w:val="a"/>
    <w:rsid w:val="00CF4022"/>
    <w:pPr>
      <w:ind w:left="720"/>
      <w:contextualSpacing/>
    </w:pPr>
    <w:rPr>
      <w:rFonts w:eastAsia="Times New Roman" w:cs="Times New Roman"/>
    </w:rPr>
  </w:style>
  <w:style w:type="paragraph" w:customStyle="1" w:styleId="10">
    <w:name w:val="Без интервала1"/>
    <w:rsid w:val="00CF4022"/>
    <w:rPr>
      <w:rFonts w:eastAsia="Times New Roman" w:cs="Times New Roman"/>
    </w:rPr>
  </w:style>
  <w:style w:type="paragraph" w:styleId="3">
    <w:name w:val="Body Text Indent 3"/>
    <w:basedOn w:val="a"/>
    <w:link w:val="30"/>
    <w:rsid w:val="00CF4022"/>
    <w:pPr>
      <w:spacing w:after="120"/>
      <w:ind w:left="283"/>
    </w:pPr>
    <w:rPr>
      <w:rFonts w:eastAsia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F4022"/>
    <w:rPr>
      <w:rFonts w:eastAsia="Calibri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CF4022"/>
    <w:pPr>
      <w:spacing w:after="120"/>
    </w:pPr>
    <w:rPr>
      <w:rFonts w:eastAsia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F4022"/>
    <w:rPr>
      <w:rFonts w:eastAsia="Calibri" w:cs="Times New Roman"/>
      <w:sz w:val="16"/>
      <w:szCs w:val="16"/>
      <w:lang w:eastAsia="ru-RU"/>
    </w:rPr>
  </w:style>
  <w:style w:type="character" w:styleId="af3">
    <w:name w:val="page number"/>
    <w:basedOn w:val="a0"/>
    <w:rsid w:val="00CF4022"/>
  </w:style>
  <w:style w:type="paragraph" w:styleId="af4">
    <w:name w:val="Normal (Web)"/>
    <w:aliases w:val="Обычный (Web)"/>
    <w:basedOn w:val="a"/>
    <w:rsid w:val="00CF4022"/>
    <w:pPr>
      <w:ind w:firstLine="240"/>
      <w:jc w:val="both"/>
    </w:pPr>
    <w:rPr>
      <w:rFonts w:eastAsia="Calibri" w:cs="Times New Roman"/>
      <w:sz w:val="28"/>
      <w:szCs w:val="24"/>
      <w:lang w:eastAsia="ru-RU"/>
    </w:rPr>
  </w:style>
  <w:style w:type="paragraph" w:customStyle="1" w:styleId="14">
    <w:name w:val="Обычный + 14 пт"/>
    <w:aliases w:val="полужирный,Травяной,разреженный на  0,4 пт"/>
    <w:basedOn w:val="a"/>
    <w:rsid w:val="00CF4022"/>
    <w:pPr>
      <w:widowControl w:val="0"/>
      <w:numPr>
        <w:numId w:val="32"/>
      </w:numPr>
      <w:shd w:val="clear" w:color="auto" w:fill="FFFFFF"/>
      <w:autoSpaceDE w:val="0"/>
      <w:autoSpaceDN w:val="0"/>
      <w:adjustRightInd w:val="0"/>
    </w:pPr>
    <w:rPr>
      <w:rFonts w:eastAsia="Times New Roman" w:cs="Times New Roman"/>
      <w:b/>
      <w:spacing w:val="8"/>
      <w:sz w:val="28"/>
      <w:szCs w:val="28"/>
      <w:lang w:eastAsia="ru-RU"/>
    </w:rPr>
  </w:style>
  <w:style w:type="paragraph" w:customStyle="1" w:styleId="11">
    <w:name w:val="Стиль1"/>
    <w:basedOn w:val="14"/>
    <w:link w:val="12"/>
    <w:qFormat/>
    <w:rsid w:val="00CF4022"/>
  </w:style>
  <w:style w:type="character" w:customStyle="1" w:styleId="140">
    <w:name w:val="Стиль 14 пт полужирный Травяной"/>
    <w:basedOn w:val="a0"/>
    <w:rsid w:val="00CF4022"/>
    <w:rPr>
      <w:b/>
      <w:bCs/>
      <w:color w:val="auto"/>
      <w:sz w:val="28"/>
    </w:rPr>
  </w:style>
  <w:style w:type="paragraph" w:styleId="2">
    <w:name w:val="List 2"/>
    <w:basedOn w:val="a"/>
    <w:rsid w:val="00CF4022"/>
    <w:pPr>
      <w:widowControl w:val="0"/>
      <w:autoSpaceDE w:val="0"/>
      <w:autoSpaceDN w:val="0"/>
      <w:adjustRightInd w:val="0"/>
      <w:ind w:left="566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rsid w:val="00CF4022"/>
    <w:pPr>
      <w:overflowPunct w:val="0"/>
      <w:autoSpaceDE w:val="0"/>
      <w:autoSpaceDN w:val="0"/>
      <w:adjustRightInd w:val="0"/>
      <w:spacing w:before="100" w:after="100"/>
      <w:ind w:firstLine="269"/>
      <w:jc w:val="both"/>
    </w:pPr>
    <w:rPr>
      <w:rFonts w:ascii="Arial" w:eastAsia="Times New Roman" w:hAnsi="Arial" w:cs="Times New Roman"/>
      <w:color w:val="000000"/>
      <w:sz w:val="22"/>
      <w:szCs w:val="20"/>
      <w:lang w:eastAsia="ru-RU"/>
    </w:rPr>
  </w:style>
  <w:style w:type="character" w:customStyle="1" w:styleId="12">
    <w:name w:val="Стиль1 Знак"/>
    <w:link w:val="11"/>
    <w:locked/>
    <w:rsid w:val="005A3EDF"/>
    <w:rPr>
      <w:rFonts w:eastAsia="Times New Roman" w:cs="Times New Roman"/>
      <w:b/>
      <w:spacing w:val="8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1499">
              <w:marLeft w:val="1290"/>
              <w:marRight w:val="42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264">
                  <w:marLeft w:val="537"/>
                  <w:marRight w:val="5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Гуськова Марина Федоровна</cp:lastModifiedBy>
  <cp:revision>5</cp:revision>
  <cp:lastPrinted>2015-10-16T11:58:00Z</cp:lastPrinted>
  <dcterms:created xsi:type="dcterms:W3CDTF">2017-01-31T12:54:00Z</dcterms:created>
  <dcterms:modified xsi:type="dcterms:W3CDTF">2026-04-08T12:04:00Z</dcterms:modified>
</cp:coreProperties>
</file>