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BB1A" w14:textId="77777777" w:rsidR="00E47FDD" w:rsidRPr="00354926" w:rsidRDefault="00E47FDD" w:rsidP="00E47FD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77B8EF8" w14:textId="77777777" w:rsidR="00E47FDD" w:rsidRPr="00A45058" w:rsidRDefault="00E47FDD" w:rsidP="00E47FD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A286E40" w14:textId="77655321" w:rsidR="00E47FDD" w:rsidRPr="00A45058" w:rsidRDefault="00E47FDD" w:rsidP="00E47FD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6C1A62E4" w:rsidR="00742E58" w:rsidRPr="002A4DF5" w:rsidRDefault="00E47FDD" w:rsidP="00E47FD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781E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7BA2CC3D" w:rsidR="00097A87" w:rsidRPr="00134E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2</w:t>
      </w:r>
    </w:p>
    <w:p w14:paraId="19FB095A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2531B496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781E5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4016CB3" w:rsidR="002A4DF5" w:rsidRPr="002A4DF5" w:rsidRDefault="002A4DF5" w:rsidP="00781E5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781E52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02632964" w:rsidR="002D5DAA" w:rsidRDefault="00097A8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313781B3" w14:textId="77777777" w:rsidR="00781E52" w:rsidRPr="00097A87" w:rsidRDefault="00781E52" w:rsidP="00781E52">
      <w:pPr>
        <w:spacing w:after="0"/>
        <w:ind w:firstLine="709"/>
        <w:jc w:val="center"/>
        <w:rPr>
          <w:b/>
          <w:bCs/>
        </w:rPr>
      </w:pPr>
    </w:p>
    <w:p w14:paraId="599B1FD9" w14:textId="05E1B152" w:rsidR="00FB6D3A" w:rsidRDefault="00FB6D3A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781E52">
      <w:pPr>
        <w:spacing w:after="0"/>
        <w:ind w:firstLine="709"/>
        <w:jc w:val="both"/>
      </w:pPr>
    </w:p>
    <w:p w14:paraId="7E87A4AF" w14:textId="528A262D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3977757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40BCA837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Изобретение чего вызвало в</w:t>
      </w:r>
      <w:r w:rsidR="00781E52">
        <w:rPr>
          <w:rFonts w:ascii="Times New Roman" w:hAnsi="Times New Roman"/>
          <w:b/>
          <w:bCs/>
          <w:sz w:val="28"/>
          <w:szCs w:val="28"/>
        </w:rPr>
        <w:t>торую информационную революцию?</w:t>
      </w:r>
    </w:p>
    <w:p w14:paraId="3366170A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208E223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07C388D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7D6FF130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Что послужило возникновению четв</w:t>
      </w:r>
      <w:r w:rsidR="00781E52">
        <w:rPr>
          <w:rFonts w:ascii="Times New Roman" w:hAnsi="Times New Roman"/>
          <w:b/>
          <w:bCs/>
          <w:sz w:val="28"/>
          <w:szCs w:val="28"/>
        </w:rPr>
        <w:t>ертой информационной революции?</w:t>
      </w:r>
    </w:p>
    <w:p w14:paraId="47D5846D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4A84B2F3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5FD1FF8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643A89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3CA69F1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5F31013A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7608F4C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412FCD29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50A41112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61DE6DC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D25EA2C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22955807" w14:textId="77777777" w:rsidR="00781E52" w:rsidRDefault="00781E52" w:rsidP="00781E52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B2030" w:rsidRDefault="005B2030" w:rsidP="00781E52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565EC74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73553E7F" w:rsidR="00FB6D3A" w:rsidRDefault="00FB6D3A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58E61B7E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0D10CF1C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Мультимедиа – это ..? </w:t>
      </w:r>
    </w:p>
    <w:p w14:paraId="289BBC50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0EB9A51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02FE2D0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6C134E8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4A7CB422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3BB9303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2D174EA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7230148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7C3F8E13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Сколько файлов можно одновре</w:t>
      </w:r>
      <w:r w:rsidR="00781E52">
        <w:rPr>
          <w:rFonts w:ascii="Times New Roman" w:hAnsi="Times New Roman"/>
          <w:b/>
          <w:bCs/>
          <w:sz w:val="28"/>
          <w:szCs w:val="28"/>
        </w:rPr>
        <w:t>менно открыть в Microsoft Word?</w:t>
      </w:r>
    </w:p>
    <w:p w14:paraId="59C21A4B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2D3A6B6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353856F8" w14:textId="4D6D332C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9144301" w14:textId="352DABF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4A6C481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3715855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FA8902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10AE06B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003F0C3" w14:textId="38597089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7F43CA2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66AF452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6CFD0DA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4300F49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необходимо задать место сохранения файла</w:t>
      </w:r>
    </w:p>
    <w:p w14:paraId="3E347641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16B41EB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170A645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04B810A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2462E51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00FAFC0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73F631C2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7A317C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</w:t>
      </w:r>
    </w:p>
    <w:p w14:paraId="06D4A7A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272FAB79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6AD20E95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17864AD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15F2C6F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1DC6F06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74018BF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7A644A5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7483E45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02DC7CA9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5FA70DC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26C84F7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6D9DF76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nT@@mgpu.nisk.ni</w:t>
      </w:r>
    </w:p>
    <w:p w14:paraId="6028FC7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1F6A372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48D379F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73F9B5B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46670735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155464F9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46. Когда рекомендуется и</w:t>
      </w:r>
      <w:r w:rsidR="00781E52">
        <w:rPr>
          <w:rFonts w:ascii="Times New Roman" w:hAnsi="Times New Roman"/>
          <w:b/>
          <w:bCs/>
          <w:sz w:val="28"/>
          <w:szCs w:val="28"/>
        </w:rPr>
        <w:t>спользовать круговые диаграммы?</w:t>
      </w:r>
    </w:p>
    <w:p w14:paraId="00E6CF39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61B273F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16174D2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16F6BDA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30A9E5D3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112B885B" w:rsidR="00B34E59" w:rsidRPr="00B34E59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50. Определите понятие "файл".</w:t>
      </w:r>
    </w:p>
    <w:p w14:paraId="32A7ECD8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4E1AC64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74347D9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1CC4225E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2B672F5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308EEEA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76652C7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.jpeg</w:t>
      </w:r>
    </w:p>
    <w:p w14:paraId="2266CD5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5CE101E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3F123589" w:rsidR="00781E52" w:rsidRDefault="00781E5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75F0B4F" w14:textId="33A9B8FF" w:rsidR="00603DF7" w:rsidRPr="00134E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3</w:t>
      </w:r>
    </w:p>
    <w:p w14:paraId="6441886C" w14:textId="77777777" w:rsidR="00603DF7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3D4860B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6B2444E5" w:rsidR="002A4DF5" w:rsidRP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6AF1D988" w:rsidR="003E4913" w:rsidRDefault="003E4913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5B333482" w14:textId="77777777" w:rsidR="00781E52" w:rsidRPr="00097A87" w:rsidRDefault="00781E52" w:rsidP="00781E52">
      <w:pPr>
        <w:spacing w:after="0"/>
        <w:ind w:firstLine="709"/>
        <w:jc w:val="center"/>
        <w:rPr>
          <w:b/>
          <w:bCs/>
        </w:rPr>
      </w:pPr>
    </w:p>
    <w:p w14:paraId="612E05AA" w14:textId="213C79D2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7B0EE449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5672540A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0558D0D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3B516A0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3D5C794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FA5C5F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35A7F2B7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07171E7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1CF96A3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276D954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3204ACF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автоматизации делопроизводства</w:t>
      </w:r>
    </w:p>
    <w:p w14:paraId="74F2EBAD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786B85D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4FF9B52F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39A8BB7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92DAE7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889B41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0C02A" w14:textId="0245CA75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надежности информационных ресурсов</w:t>
      </w:r>
    </w:p>
    <w:p w14:paraId="236ED62F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25CF839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24F7330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3A6CABB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77175" w14:textId="4F85CCFF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Министерство внутренних дел Российской Федерации</w:t>
      </w:r>
    </w:p>
    <w:p w14:paraId="5F664400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7603889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009B8976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627BD3E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37D4F5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6168" w14:textId="6C391F76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3958765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11C0F65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высокой производительности системы</w:t>
      </w:r>
    </w:p>
    <w:p w14:paraId="6E110453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32B768C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781E52">
      <w:pPr>
        <w:spacing w:after="0"/>
        <w:ind w:firstLine="709"/>
        <w:jc w:val="both"/>
      </w:pPr>
    </w:p>
    <w:p w14:paraId="1B887B34" w14:textId="0EA6E286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413BA03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77D41F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B590D4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725F477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36940C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4C46796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46AD1D8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7A533A4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r w:rsidRPr="007B1D89">
        <w:rPr>
          <w:rFonts w:ascii="Times New Roman" w:hAnsi="Times New Roman"/>
          <w:sz w:val="28"/>
          <w:szCs w:val="28"/>
        </w:rPr>
        <w:lastRenderedPageBreak/>
        <w:t>бизнес-моделей при создании товаров и услуг, а также их доставке потребителям</w:t>
      </w:r>
    </w:p>
    <w:p w14:paraId="65EECAD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14E99F36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18D980F" w14:textId="100F4F32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BF50FD" w14:textId="00CB74DD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12. Облачные вычисления - ...?</w:t>
      </w:r>
    </w:p>
    <w:p w14:paraId="3692CF41" w14:textId="664FC675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49616D0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39A0DC5E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6B32E3C7" w14:textId="77777777" w:rsidR="00781E52" w:rsidRDefault="00781E52" w:rsidP="00781E52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781E52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A593D22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F8793" w14:textId="5A3CB61C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6C8B144B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E96845F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F61058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206436AB" w14:textId="284B0106" w:rsidR="00B623CE" w:rsidRPr="00781E52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B623CE" w:rsidRPr="0078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73C84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81E52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A710D"/>
    <w:rsid w:val="00BB3CAA"/>
    <w:rsid w:val="00BC74FE"/>
    <w:rsid w:val="00C518F4"/>
    <w:rsid w:val="00CA1E55"/>
    <w:rsid w:val="00CE3885"/>
    <w:rsid w:val="00D354DA"/>
    <w:rsid w:val="00D90126"/>
    <w:rsid w:val="00DD7189"/>
    <w:rsid w:val="00E112BF"/>
    <w:rsid w:val="00E332A8"/>
    <w:rsid w:val="00E47FDD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F387CA89-02B0-4463-B66D-3CD57963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7439</Words>
  <Characters>42403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5</cp:revision>
  <dcterms:created xsi:type="dcterms:W3CDTF">2025-04-28T09:32:00Z</dcterms:created>
  <dcterms:modified xsi:type="dcterms:W3CDTF">2026-04-16T09:40:00Z</dcterms:modified>
</cp:coreProperties>
</file>