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0E78B747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1B15B4A8" w14:textId="77777777" w:rsidR="00742E58" w:rsidRDefault="00742E58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48F936" w14:textId="40BEC87B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2F6535CC" w:rsidR="00674E11" w:rsidRDefault="00B5245E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9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72DE3EFC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B5245E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 xml:space="preserve">) обучающемуся предлагается ответить на 2 вопроса из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0F95D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3B55F65C" w:rsidR="00440764" w:rsidRPr="00674E11" w:rsidRDefault="00011432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10</w:t>
      </w:r>
    </w:p>
    <w:p w14:paraId="5FC86C3E" w14:textId="251BB425" w:rsidR="00440764" w:rsidRDefault="00B5245E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5245E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6DAB849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lastRenderedPageBreak/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систематическое проведение сравнений и сопоставление </w:t>
      </w:r>
      <w:r w:rsidRPr="000A3B82">
        <w:rPr>
          <w:sz w:val="28"/>
          <w:szCs w:val="28"/>
        </w:rPr>
        <w:lastRenderedPageBreak/>
        <w:t>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6BD8F7E5" w:rsidR="00011432" w:rsidRDefault="0001143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обеспечивает соблюдение установленных в соответствии с законодательством РФ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682C4F3" w:rsidR="00674E11" w:rsidRDefault="00011432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1780C8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0B54A0" w14:textId="2BEAE023" w:rsidR="00674E11" w:rsidRP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674E11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компетенциям</w:t>
      </w:r>
      <w:r w:rsidRPr="00674E11">
        <w:rPr>
          <w:rFonts w:ascii="Times New Roman" w:hAnsi="Times New Roman"/>
          <w:b/>
          <w:sz w:val="28"/>
          <w:szCs w:val="28"/>
        </w:rPr>
        <w:t xml:space="preserve"> ОПК-3, ПК-8, УК-3</w:t>
      </w:r>
    </w:p>
    <w:p w14:paraId="2B58AED0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организацию контроля таможенной стоимости товаров при таможенном оформлении: существующая практика и новые подходы к 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вопросов служебной деятельности и единоначалия в их решении, 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1432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5245E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59AC"/>
    <w:rsid w:val="00F54341"/>
    <w:rsid w:val="00F65D2F"/>
    <w:rsid w:val="00F8701C"/>
    <w:rsid w:val="00F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F529475B-3AEB-43A6-8357-EF7ADA94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6135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8</cp:revision>
  <dcterms:created xsi:type="dcterms:W3CDTF">2025-06-03T11:47:00Z</dcterms:created>
  <dcterms:modified xsi:type="dcterms:W3CDTF">2026-04-30T10:51:00Z</dcterms:modified>
</cp:coreProperties>
</file>