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5DC0" w14:textId="77777777" w:rsidR="004B66D4" w:rsidRPr="00354926" w:rsidRDefault="004B66D4" w:rsidP="004B66D4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EDC67C4" w14:textId="77777777" w:rsidR="004B66D4" w:rsidRPr="00A45058" w:rsidRDefault="004B66D4" w:rsidP="004B66D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859BF4" w14:textId="2A53FCD9" w:rsidR="004B66D4" w:rsidRPr="00A45058" w:rsidRDefault="004B66D4" w:rsidP="004B66D4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588DBAAC" w14:textId="28BC99A3" w:rsidR="008D7ECC" w:rsidRDefault="004B66D4" w:rsidP="004B66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0F0C9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0EDC6B4" w14:textId="4704052C" w:rsidR="00D54CD6" w:rsidRDefault="000F0C9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FE36A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004737D0" w14:textId="77777777" w:rsidR="00FE36A7" w:rsidRDefault="00FE36A7" w:rsidP="00FE36A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DC7530" w14:textId="16DD624E" w:rsidR="00FE36A7" w:rsidRPr="00A9087A" w:rsidRDefault="00FE36A7" w:rsidP="00FE36A7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ОПК-7</w:t>
      </w:r>
    </w:p>
    <w:p w14:paraId="6E6B4037" w14:textId="7317EC64" w:rsidR="00FE36A7" w:rsidRDefault="00FE36A7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77D4B72E" w14:textId="36844D7B" w:rsidR="004F114B" w:rsidRDefault="004F114B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C9D4592" w14:textId="4770315F" w:rsidR="004F114B" w:rsidRPr="00A45058" w:rsidRDefault="004F114B" w:rsidP="004F114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00DD00E2" w14:textId="77777777" w:rsidR="00D54CD6" w:rsidRPr="00E9451A" w:rsidRDefault="00D54CD6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52D2DFD6" w:rsidR="008B1F32" w:rsidRDefault="00D54CD6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DA90DD6" w14:textId="77777777" w:rsidR="000F0C98" w:rsidRPr="00D54CD6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296CC3" w14:textId="77777777" w:rsidR="008B1F32" w:rsidRDefault="00E80FC9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1" w:name="_Hlk162217127"/>
      <w:bookmarkEnd w:id="0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1"/>
    </w:p>
    <w:p w14:paraId="45C97B50" w14:textId="62B47640" w:rsidR="005232B7" w:rsidRPr="008B1F32" w:rsidRDefault="005232B7" w:rsidP="000F0C98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0F0C9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B505D70" w:rsidR="00D54CD6" w:rsidRPr="00742225" w:rsidRDefault="00D54CD6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B3C037C" w14:textId="40546F00" w:rsidR="00D54CD6" w:rsidRDefault="00D54CD6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bookmarkStart w:id="2" w:name="_Hlk165333668"/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bookmarkEnd w:id="2"/>
    <w:p w14:paraId="185E6A51" w14:textId="77777777" w:rsidR="00D54CD6" w:rsidRDefault="00D54CD6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Pr="00742225" w:rsidRDefault="00AB2702" w:rsidP="000F0C9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lastRenderedPageBreak/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5A2A336" w14:textId="77777777" w:rsidR="000F0C98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21F3866D" w14:textId="2B5C2BD4" w:rsidR="00D54CD6" w:rsidRDefault="000F0C98" w:rsidP="000F0C98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4" w:name="_Hlk165333633"/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 </w:t>
      </w:r>
      <w:bookmarkEnd w:id="4"/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ОПК-7</w:t>
      </w:r>
    </w:p>
    <w:bookmarkEnd w:id="3"/>
    <w:p w14:paraId="1E4AC605" w14:textId="77777777" w:rsidR="000E3468" w:rsidRDefault="000E3468" w:rsidP="000F0C98">
      <w:pPr>
        <w:spacing w:after="0" w:line="24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75C30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Профессиональная этика изучает: </w:t>
      </w:r>
    </w:p>
    <w:p w14:paraId="22C7CA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профессиональные функции;</w:t>
      </w:r>
    </w:p>
    <w:p w14:paraId="5734ED9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2996E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Что делает человека личностью с точки зрения моралистов?</w:t>
      </w:r>
    </w:p>
    <w:p w14:paraId="0E8FFE8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С какой нравственной категорией связано понятие «репутация»?</w:t>
      </w:r>
    </w:p>
    <w:p w14:paraId="10FA341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52AEAF72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4222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42034" w14:textId="578828DC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6FC11BBE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04D43E0A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4A1C2E7F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468">
        <w:rPr>
          <w:rFonts w:ascii="Times New Roman" w:hAnsi="Times New Roman" w:cs="Times New Roman"/>
          <w:sz w:val="28"/>
          <w:szCs w:val="28"/>
        </w:rPr>
        <w:t>0.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573F2210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222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1E910AA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3) этические принципы.</w:t>
      </w:r>
    </w:p>
    <w:p w14:paraId="44AD9626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D63294B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F3ACE" w14:textId="477E9E31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8877B39" w:rsidR="000E3468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2B3AECF6" w14:textId="77777777" w:rsidR="008479F2" w:rsidRDefault="008479F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25AD5A3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1A23F4F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4530AB2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624EA6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788F51B" w14:textId="77777777" w:rsidR="000F0C98" w:rsidRDefault="000F0C98" w:rsidP="000F0C98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2226A3C9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507B1B45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1D530D72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B390EF5" w14:textId="08789484" w:rsidR="002406A5" w:rsidRPr="00EB3EF4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14E748E1" w14:textId="04EB6C2C" w:rsidR="000218BD" w:rsidRP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>Компоненты коммуникативной компетентности юриста: когнитивная, аксиологическая, личностная, деятельностная.</w:t>
      </w:r>
    </w:p>
    <w:p w14:paraId="4589A8B3" w14:textId="079F88A0" w:rsidR="000218BD" w:rsidRDefault="000218BD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Правила и п</w:t>
      </w:r>
      <w:r w:rsidRPr="000218BD">
        <w:rPr>
          <w:rFonts w:ascii="Times New Roman" w:hAnsi="Times New Roman"/>
          <w:color w:val="000000"/>
          <w:sz w:val="28"/>
          <w:szCs w:val="28"/>
        </w:rPr>
        <w:t>риемы, повышающие эффективность коммуникации.</w:t>
      </w:r>
    </w:p>
    <w:p w14:paraId="2C6B7C41" w14:textId="6FBBBDAF" w:rsidR="00F1187E" w:rsidRDefault="00F1187E" w:rsidP="000F0C9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место коммуникации в юридической деятельности.</w:t>
      </w:r>
    </w:p>
    <w:p w14:paraId="4CD74C87" w14:textId="77777777" w:rsidR="00173745" w:rsidRDefault="00173745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ACF65F4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5501D431" w14:textId="77777777" w:rsidR="000F0C98" w:rsidRDefault="000F0C98" w:rsidP="000F0C9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50978B98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6F2D70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60D318E7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6CF45D2D" w14:textId="77777777" w:rsidR="000F0C98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283E4689" w:rsidR="00742225" w:rsidRDefault="000F0C98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ОПК-7</w:t>
      </w:r>
    </w:p>
    <w:p w14:paraId="31F67D1D" w14:textId="77777777" w:rsid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4A11677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0F0C98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0F0C98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0F0C98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0F0C98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773D515" w14:textId="77777777" w:rsidR="00742225" w:rsidRPr="00EB3EF4" w:rsidRDefault="00742225" w:rsidP="000F0C98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1C263C3" w14:textId="77777777" w:rsidR="00742225" w:rsidRPr="00EB3EF4" w:rsidRDefault="00742225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7. Перечислите основные ошибки восприятия:</w:t>
      </w:r>
    </w:p>
    <w:p w14:paraId="797A2792" w14:textId="496DEBD4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0F0C98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77777777" w:rsidR="00742225" w:rsidRPr="00EB3EF4" w:rsidRDefault="00742225" w:rsidP="000F0C98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           </w:t>
      </w:r>
    </w:p>
    <w:p w14:paraId="5998EC5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 9. Соотнесите тип лидерства </w:t>
      </w:r>
      <w:proofErr w:type="gramStart"/>
      <w:r w:rsidRPr="00EB3EF4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0F0C98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0F0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39266D51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AC08AD7" w14:textId="7777777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33F853F" w14:textId="2C0AA830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7732737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7AA57136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6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Выход из конфликта предполагает</w:t>
      </w:r>
    </w:p>
    <w:p w14:paraId="3B5740A1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51A02DE8" w:rsid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27A1FB67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77777777" w:rsidR="00AC1412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18.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77777777" w:rsidR="00AC1412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CEC3907" w14:textId="5AE75126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19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5103A01A" w:rsidR="00F1187E" w:rsidRPr="00F1187E" w:rsidRDefault="00F1187E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0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Pr="00F1187E" w:rsidRDefault="00AC1412" w:rsidP="000F0C9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72392A58" w14:textId="604BA42E" w:rsidR="00742225" w:rsidRPr="00742225" w:rsidRDefault="00742225" w:rsidP="000F0C9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sectPr w:rsidR="00742225" w:rsidRPr="00742225" w:rsidSect="007848F2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6E69" w14:textId="77777777" w:rsidR="001E4C4A" w:rsidRDefault="001E4C4A">
      <w:pPr>
        <w:spacing w:after="0" w:line="240" w:lineRule="auto"/>
      </w:pPr>
      <w:r>
        <w:separator/>
      </w:r>
    </w:p>
  </w:endnote>
  <w:endnote w:type="continuationSeparator" w:id="0">
    <w:p w14:paraId="66B9F213" w14:textId="77777777" w:rsidR="001E4C4A" w:rsidRDefault="001E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6BC0" w14:textId="77777777" w:rsidR="001E4C4A" w:rsidRDefault="001E4C4A">
      <w:pPr>
        <w:spacing w:after="0" w:line="240" w:lineRule="auto"/>
      </w:pPr>
      <w:r>
        <w:separator/>
      </w:r>
    </w:p>
  </w:footnote>
  <w:footnote w:type="continuationSeparator" w:id="0">
    <w:p w14:paraId="4EC66E46" w14:textId="77777777" w:rsidR="001E4C4A" w:rsidRDefault="001E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81"/>
    <w:rsid w:val="000218BD"/>
    <w:rsid w:val="000978C8"/>
    <w:rsid w:val="000D2C6D"/>
    <w:rsid w:val="000E3468"/>
    <w:rsid w:val="000F0C98"/>
    <w:rsid w:val="0011665A"/>
    <w:rsid w:val="00165D37"/>
    <w:rsid w:val="00173745"/>
    <w:rsid w:val="00187DA5"/>
    <w:rsid w:val="001E0869"/>
    <w:rsid w:val="001E4C4A"/>
    <w:rsid w:val="001F283B"/>
    <w:rsid w:val="00213FF3"/>
    <w:rsid w:val="002406A5"/>
    <w:rsid w:val="00313ED0"/>
    <w:rsid w:val="00314D31"/>
    <w:rsid w:val="00337499"/>
    <w:rsid w:val="0035489E"/>
    <w:rsid w:val="003B5383"/>
    <w:rsid w:val="003F5F81"/>
    <w:rsid w:val="00424FB7"/>
    <w:rsid w:val="00443CD8"/>
    <w:rsid w:val="004707FF"/>
    <w:rsid w:val="004B66D4"/>
    <w:rsid w:val="004D3973"/>
    <w:rsid w:val="004F114B"/>
    <w:rsid w:val="00504FAB"/>
    <w:rsid w:val="005232B7"/>
    <w:rsid w:val="00582D7B"/>
    <w:rsid w:val="006112D3"/>
    <w:rsid w:val="006B25E2"/>
    <w:rsid w:val="006B4E90"/>
    <w:rsid w:val="00741FAF"/>
    <w:rsid w:val="00742225"/>
    <w:rsid w:val="0075561A"/>
    <w:rsid w:val="007848F2"/>
    <w:rsid w:val="007A1539"/>
    <w:rsid w:val="007A1C6F"/>
    <w:rsid w:val="007A668D"/>
    <w:rsid w:val="007B44FF"/>
    <w:rsid w:val="007F09B4"/>
    <w:rsid w:val="008479F2"/>
    <w:rsid w:val="00885A6B"/>
    <w:rsid w:val="008B1F32"/>
    <w:rsid w:val="008B649B"/>
    <w:rsid w:val="008D7ECC"/>
    <w:rsid w:val="00943AC7"/>
    <w:rsid w:val="0099612C"/>
    <w:rsid w:val="009D0FFB"/>
    <w:rsid w:val="00A45058"/>
    <w:rsid w:val="00AB2702"/>
    <w:rsid w:val="00AC1412"/>
    <w:rsid w:val="00B209F1"/>
    <w:rsid w:val="00B21C0B"/>
    <w:rsid w:val="00B43D9B"/>
    <w:rsid w:val="00BA5D19"/>
    <w:rsid w:val="00C02C03"/>
    <w:rsid w:val="00C13EA9"/>
    <w:rsid w:val="00C25AA6"/>
    <w:rsid w:val="00C67D37"/>
    <w:rsid w:val="00C74839"/>
    <w:rsid w:val="00D54CD6"/>
    <w:rsid w:val="00DB0F58"/>
    <w:rsid w:val="00DE1F87"/>
    <w:rsid w:val="00DF6196"/>
    <w:rsid w:val="00E06FA6"/>
    <w:rsid w:val="00E356D1"/>
    <w:rsid w:val="00E74062"/>
    <w:rsid w:val="00E74D66"/>
    <w:rsid w:val="00E80FC9"/>
    <w:rsid w:val="00E9451A"/>
    <w:rsid w:val="00EB3EF4"/>
    <w:rsid w:val="00F1187E"/>
    <w:rsid w:val="00F24999"/>
    <w:rsid w:val="00F536B8"/>
    <w:rsid w:val="00FB19EF"/>
    <w:rsid w:val="00FD1566"/>
    <w:rsid w:val="00F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5CD708D6-A33D-44A6-B411-E1493014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Миронов Артём Николаевич</cp:lastModifiedBy>
  <cp:revision>11</cp:revision>
  <dcterms:created xsi:type="dcterms:W3CDTF">2024-04-29T22:42:00Z</dcterms:created>
  <dcterms:modified xsi:type="dcterms:W3CDTF">2026-05-19T07:44:00Z</dcterms:modified>
</cp:coreProperties>
</file>