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66" w:rsidRPr="00AC2866" w:rsidRDefault="00AC2866" w:rsidP="00AC2866">
      <w:pPr>
        <w:spacing w:after="0" w:line="252" w:lineRule="auto"/>
        <w:ind w:firstLine="709"/>
        <w:contextualSpacing/>
        <w:jc w:val="right"/>
        <w:rPr>
          <w:rFonts w:ascii="Times New Roman" w:eastAsia="Calibri" w:hAnsi="Times New Roman" w:cs="Times New Roman"/>
          <w:iCs/>
          <w:sz w:val="28"/>
          <w:szCs w:val="28"/>
        </w:rPr>
      </w:pPr>
      <w:r w:rsidRPr="00AC2866">
        <w:rPr>
          <w:rFonts w:ascii="Times New Roman" w:eastAsia="Calibri" w:hAnsi="Times New Roman" w:cs="Times New Roman"/>
          <w:iCs/>
          <w:sz w:val="28"/>
          <w:szCs w:val="28"/>
        </w:rPr>
        <w:t xml:space="preserve">Приложение </w:t>
      </w:r>
    </w:p>
    <w:p w:rsidR="00EC4220"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w:t>
      </w:r>
      <w:r w:rsidR="00AC2866">
        <w:rPr>
          <w:rFonts w:ascii="Times New Roman" w:eastAsia="Calibri" w:hAnsi="Times New Roman" w:cs="Times New Roman"/>
          <w:b/>
          <w:iCs/>
          <w:sz w:val="28"/>
          <w:szCs w:val="28"/>
        </w:rPr>
        <w:t xml:space="preserve">текущего контроля и </w:t>
      </w:r>
      <w:r w:rsidRPr="00ED21BD">
        <w:rPr>
          <w:rFonts w:ascii="Times New Roman" w:eastAsia="Calibri" w:hAnsi="Times New Roman" w:cs="Times New Roman"/>
          <w:b/>
          <w:iCs/>
          <w:sz w:val="28"/>
          <w:szCs w:val="28"/>
        </w:rPr>
        <w:t xml:space="preserve">промежуточной аттестации по дисциплине </w:t>
      </w:r>
      <w:r w:rsidR="00EC4220">
        <w:rPr>
          <w:rFonts w:ascii="Times New Roman" w:eastAsia="Calibri" w:hAnsi="Times New Roman" w:cs="Times New Roman"/>
          <w:b/>
          <w:iCs/>
          <w:sz w:val="28"/>
          <w:szCs w:val="28"/>
        </w:rPr>
        <w:t>(модулю)</w:t>
      </w:r>
    </w:p>
    <w:p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rsidR="00955CBD" w:rsidRDefault="00955CBD"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3</w:t>
      </w:r>
    </w:p>
    <w:p w:rsidR="00EC4220" w:rsidRDefault="00EC4220"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rsidR="00315D8E" w:rsidRDefault="00315D8E" w:rsidP="00315D8E">
      <w:pPr>
        <w:ind w:firstLine="709"/>
        <w:contextualSpacing/>
        <w:jc w:val="center"/>
        <w:rPr>
          <w:rFonts w:ascii="Times New Roman" w:eastAsia="Times New Roman" w:hAnsi="Times New Roman"/>
          <w:iCs/>
          <w:sz w:val="28"/>
          <w:szCs w:val="28"/>
        </w:rPr>
      </w:pPr>
    </w:p>
    <w:p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20. Понятие и виды хозяйственных обществ.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rsidR="008B0420"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rsidR="00221AB7" w:rsidRDefault="00221AB7" w:rsidP="008B0420">
      <w:pPr>
        <w:spacing w:after="0" w:line="240" w:lineRule="auto"/>
        <w:ind w:firstLine="709"/>
        <w:jc w:val="both"/>
        <w:rPr>
          <w:rFonts w:ascii="Times New Roman" w:hAnsi="Times New Roman" w:cs="Times New Roman"/>
          <w:sz w:val="28"/>
          <w:szCs w:val="28"/>
          <w:shd w:val="clear" w:color="auto" w:fill="FFFFFF"/>
        </w:rPr>
      </w:pPr>
    </w:p>
    <w:p w:rsidR="00221AB7" w:rsidRPr="00ED21BD" w:rsidRDefault="00221AB7" w:rsidP="008B0420">
      <w:pPr>
        <w:spacing w:after="0" w:line="240" w:lineRule="auto"/>
        <w:ind w:firstLine="709"/>
        <w:jc w:val="both"/>
        <w:rPr>
          <w:rFonts w:ascii="Times New Roman" w:hAnsi="Times New Roman" w:cs="Times New Roman"/>
          <w:sz w:val="28"/>
          <w:szCs w:val="28"/>
          <w:shd w:val="clear" w:color="auto" w:fill="FFFFFF"/>
        </w:rPr>
      </w:pPr>
    </w:p>
    <w:p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rsidR="0065140A" w:rsidRDefault="0065140A" w:rsidP="008F499C">
      <w:pPr>
        <w:spacing w:after="0" w:line="252" w:lineRule="auto"/>
        <w:ind w:firstLine="709"/>
        <w:contextualSpacing/>
        <w:jc w:val="center"/>
        <w:rPr>
          <w:rFonts w:ascii="Calibri" w:eastAsia="Calibri" w:hAnsi="Calibri" w:cs="Times New Roman"/>
          <w:b/>
        </w:rPr>
      </w:pPr>
    </w:p>
    <w:p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443F0C" w:rsidRPr="00ED21BD" w:rsidRDefault="00443F0C" w:rsidP="008F499C">
      <w:pPr>
        <w:spacing w:after="0" w:line="252" w:lineRule="auto"/>
        <w:ind w:firstLine="709"/>
        <w:contextualSpacing/>
        <w:jc w:val="center"/>
        <w:rPr>
          <w:rFonts w:ascii="Calibri" w:eastAsia="Calibri" w:hAnsi="Calibri" w:cs="Times New Roman"/>
          <w:b/>
        </w:rPr>
      </w:pPr>
    </w:p>
    <w:p w:rsidR="007D59BB" w:rsidRPr="00ED21BD" w:rsidRDefault="0065140A" w:rsidP="00B75C5D">
      <w:pPr>
        <w:spacing w:after="0" w:line="252" w:lineRule="auto"/>
        <w:ind w:firstLine="709"/>
        <w:contextualSpacing/>
        <w:rPr>
          <w:rFonts w:ascii="Times New Roman" w:eastAsia="Times New Roman" w:hAnsi="Times New Roman" w:cs="Times New Roman"/>
          <w:sz w:val="28"/>
          <w:szCs w:val="56"/>
          <w:lang w:eastAsia="ru-RU"/>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rsidR="00CD6CDE" w:rsidRPr="003302AB" w:rsidRDefault="00CD6CDE" w:rsidP="00CD6CDE">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CD6CDE" w:rsidRDefault="00CD6CDE" w:rsidP="008D3736">
      <w:pPr>
        <w:spacing w:after="0"/>
        <w:jc w:val="center"/>
        <w:rPr>
          <w:rFonts w:ascii="Times New Roman" w:eastAsia="Calibri" w:hAnsi="Times New Roman" w:cs="Times New Roman"/>
          <w:b/>
          <w:iCs/>
          <w:sz w:val="28"/>
          <w:szCs w:val="28"/>
        </w:rPr>
      </w:pPr>
    </w:p>
    <w:p w:rsidR="008F499C" w:rsidRPr="00ED21BD" w:rsidRDefault="008F499C" w:rsidP="008D3736">
      <w:pPr>
        <w:spacing w:after="0"/>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CD6CDE" w:rsidRDefault="00CD6CDE" w:rsidP="007E4DFD">
      <w:pPr>
        <w:contextualSpacing/>
        <w:rPr>
          <w:rFonts w:ascii="Times New Roman" w:hAnsi="Times New Roman"/>
          <w:b/>
          <w:sz w:val="28"/>
          <w:szCs w:val="28"/>
        </w:rPr>
      </w:pPr>
    </w:p>
    <w:p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 xml:space="preserve">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w:t>
      </w:r>
      <w:r w:rsidRPr="00ED21BD">
        <w:rPr>
          <w:rFonts w:ascii="Times New Roman" w:eastAsia="Calibri" w:hAnsi="Times New Roman" w:cs="Times New Roman"/>
          <w:iCs/>
          <w:sz w:val="28"/>
          <w:szCs w:val="28"/>
        </w:rPr>
        <w:lastRenderedPageBreak/>
        <w:t>приняло решение о его ликвидации, а через месяц после принятия решения имущество кооператива было распределено между его пайщиками.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6</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w:t>
      </w:r>
      <w:r w:rsidRPr="00ED21BD">
        <w:rPr>
          <w:rFonts w:ascii="Times New Roman" w:eastAsia="Calibri" w:hAnsi="Times New Roman" w:cs="Times New Roman"/>
          <w:iCs/>
          <w:sz w:val="28"/>
          <w:szCs w:val="28"/>
        </w:rPr>
        <w:lastRenderedPageBreak/>
        <w:t>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rsidR="008D3736" w:rsidRDefault="008F499C" w:rsidP="008D3736">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rsidR="00AC18A9" w:rsidRDefault="00AC18A9" w:rsidP="008D3736">
      <w:pPr>
        <w:spacing w:after="0" w:line="252" w:lineRule="auto"/>
        <w:ind w:firstLine="709"/>
        <w:contextualSpacing/>
        <w:jc w:val="both"/>
        <w:rPr>
          <w:rFonts w:ascii="Times New Roman" w:hAnsi="Times New Roman" w:cs="Times New Roman"/>
          <w:noProof/>
          <w:sz w:val="28"/>
          <w:szCs w:val="24"/>
        </w:rPr>
      </w:pPr>
      <w:r>
        <w:rPr>
          <w:rFonts w:ascii="Times New Roman" w:hAnsi="Times New Roman" w:cs="Times New Roman"/>
          <w:noProof/>
          <w:sz w:val="28"/>
          <w:szCs w:val="24"/>
        </w:rPr>
        <w:br w:type="page"/>
      </w:r>
    </w:p>
    <w:p w:rsidR="00357A0B" w:rsidRPr="00CE682A" w:rsidRDefault="00932154"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lastRenderedPageBreak/>
        <w:t xml:space="preserve">Семестр изучения </w:t>
      </w:r>
      <w:r w:rsidR="0062179B">
        <w:rPr>
          <w:rFonts w:ascii="Times New Roman" w:eastAsia="Calibri" w:hAnsi="Times New Roman"/>
          <w:b/>
          <w:bCs/>
          <w:sz w:val="28"/>
          <w:szCs w:val="28"/>
        </w:rPr>
        <w:t>4</w:t>
      </w: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357A0B" w:rsidRDefault="00357A0B" w:rsidP="00357A0B">
      <w:pPr>
        <w:ind w:firstLine="709"/>
        <w:contextualSpacing/>
        <w:jc w:val="center"/>
        <w:rPr>
          <w:rFonts w:ascii="Times New Roman" w:eastAsia="Times New Roman" w:hAnsi="Times New Roman"/>
          <w:iCs/>
          <w:sz w:val="28"/>
          <w:szCs w:val="28"/>
        </w:rPr>
      </w:pPr>
    </w:p>
    <w:p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Понятие и виды объектов гражданских прав. Понятие и классификация вещей.</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Личные нематериальные блага и личные неимущественные права: понятие, виды, способы защиты. Охрана частной жизни и изображения гражданина.</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Правовая охрана средств индивидуализации участников гражданского оборота и производимой ими продукции.</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Юридически значимые сообщения: понятие и правовые последствия их вручения (невручения).</w:t>
      </w:r>
    </w:p>
    <w:p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221AB7" w:rsidRPr="00ED21BD">
        <w:rPr>
          <w:rFonts w:ascii="Times New Roman" w:hAnsi="Times New Roman" w:cs="Times New Roman"/>
          <w:sz w:val="28"/>
          <w:szCs w:val="28"/>
          <w:shd w:val="clear" w:color="auto" w:fill="FFFFFF"/>
        </w:rPr>
        <w:t>. Решение собрания как основание возникновения гражданских правоотношений.</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221AB7"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221AB7"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221AB7"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221AB7" w:rsidRPr="00ED21BD">
        <w:rPr>
          <w:rFonts w:ascii="Times New Roman" w:hAnsi="Times New Roman" w:cs="Times New Roman"/>
          <w:sz w:val="28"/>
          <w:szCs w:val="28"/>
          <w:shd w:val="clear" w:color="auto" w:fill="FFFFFF"/>
        </w:rPr>
        <w:t>. Формы и способы защиты гражданских прав.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r w:rsidR="00221AB7"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w:t>
      </w:r>
      <w:r w:rsidR="00221AB7"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00221AB7"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221AB7" w:rsidRPr="00ED21BD">
        <w:rPr>
          <w:rFonts w:ascii="Times New Roman" w:hAnsi="Times New Roman" w:cs="Times New Roman"/>
          <w:sz w:val="28"/>
          <w:szCs w:val="28"/>
          <w:shd w:val="clear" w:color="auto" w:fill="FFFFFF"/>
        </w:rPr>
        <w:t>. Ограниченные вещные права: понятие, признаки и виды.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00221AB7"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221AB7" w:rsidRPr="00ED21BD">
        <w:rPr>
          <w:rFonts w:ascii="Times New Roman" w:hAnsi="Times New Roman" w:cs="Times New Roman"/>
          <w:sz w:val="28"/>
          <w:szCs w:val="28"/>
          <w:shd w:val="clear" w:color="auto" w:fill="FFFFFF"/>
        </w:rPr>
        <w:t>. Множественность лиц в обязательстве. Уступка требования и перевод долга.</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221AB7" w:rsidRPr="00ED21BD">
        <w:rPr>
          <w:rFonts w:ascii="Times New Roman" w:hAnsi="Times New Roman" w:cs="Times New Roman"/>
          <w:sz w:val="28"/>
          <w:szCs w:val="28"/>
          <w:shd w:val="clear" w:color="auto" w:fill="FFFFFF"/>
        </w:rPr>
        <w:t>. Исполнение обязательства: субъекты, способ, срок, место.</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221AB7"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21</w:t>
      </w:r>
      <w:r w:rsidR="00221AB7"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221AB7"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221AB7"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00221AB7"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00221AB7"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00221AB7"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00221AB7" w:rsidRPr="00ED21BD">
        <w:rPr>
          <w:rFonts w:ascii="Times New Roman" w:hAnsi="Times New Roman" w:cs="Times New Roman"/>
          <w:sz w:val="28"/>
          <w:szCs w:val="28"/>
          <w:shd w:val="clear" w:color="auto" w:fill="FFFFFF"/>
        </w:rPr>
        <w:t>. Основания и порядок изменения и расторжения договора.</w:t>
      </w: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Pr="00ED21BD" w:rsidRDefault="00357A0B" w:rsidP="00357A0B">
      <w:pPr>
        <w:spacing w:after="0" w:line="240" w:lineRule="auto"/>
        <w:ind w:firstLine="709"/>
        <w:jc w:val="both"/>
        <w:rPr>
          <w:rFonts w:ascii="Times New Roman" w:hAnsi="Times New Roman" w:cs="Times New Roman"/>
          <w:sz w:val="28"/>
          <w:szCs w:val="28"/>
          <w:shd w:val="clear" w:color="auto" w:fill="FFFFFF"/>
        </w:rPr>
      </w:pPr>
    </w:p>
    <w:p w:rsidR="00357A0B" w:rsidRDefault="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9D4AD2" w:rsidRPr="00ED21BD" w:rsidRDefault="009D4AD2" w:rsidP="009D4AD2">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rsidR="009D4AD2" w:rsidRDefault="009D4AD2" w:rsidP="009D4AD2">
      <w:pPr>
        <w:spacing w:after="0" w:line="252" w:lineRule="auto"/>
        <w:ind w:firstLine="709"/>
        <w:contextualSpacing/>
        <w:jc w:val="center"/>
        <w:rPr>
          <w:rFonts w:ascii="Calibri" w:eastAsia="Calibri" w:hAnsi="Calibri" w:cs="Times New Roman"/>
          <w:b/>
        </w:rPr>
      </w:pPr>
    </w:p>
    <w:p w:rsidR="009D4AD2" w:rsidRDefault="009D4AD2" w:rsidP="009D4AD2">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B75C5D" w:rsidRPr="00ED21BD" w:rsidRDefault="00B75C5D" w:rsidP="00B75C5D">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w:t>
      </w:r>
      <w:r w:rsidR="008924AE">
        <w:rPr>
          <w:rFonts w:ascii="Times New Roman" w:hAnsi="Times New Roman" w:cs="Times New Roman"/>
          <w:noProof/>
          <w:sz w:val="28"/>
          <w:szCs w:val="24"/>
        </w:rPr>
        <w:t>бщая;</w:t>
      </w:r>
      <w:r w:rsidR="008924AE">
        <w:rPr>
          <w:rFonts w:ascii="Times New Roman" w:hAnsi="Times New Roman" w:cs="Times New Roman"/>
          <w:noProof/>
          <w:sz w:val="28"/>
          <w:szCs w:val="24"/>
        </w:rPr>
        <w:br/>
        <w:t>в) совместная, долевая.</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2</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w:t>
      </w:r>
      <w:r w:rsidR="008924AE">
        <w:rPr>
          <w:rFonts w:ascii="Times New Roman" w:hAnsi="Times New Roman" w:cs="Times New Roman"/>
          <w:noProof/>
          <w:sz w:val="28"/>
          <w:szCs w:val="24"/>
        </w:rPr>
        <w:t>е права «следования» на вещь.</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3</w:t>
      </w:r>
      <w:r w:rsidRPr="00ED21BD">
        <w:rPr>
          <w:rFonts w:ascii="Times New Roman" w:hAnsi="Times New Roman" w:cs="Times New Roman"/>
          <w:noProof/>
          <w:sz w:val="28"/>
          <w:szCs w:val="24"/>
        </w:rPr>
        <w:t xml:space="preserve">. Вещь, не имеющая собственника, либо вещь, от права собственности на которую собственник отказался, является: </w:t>
      </w:r>
      <w:r w:rsidRPr="00ED21BD">
        <w:rPr>
          <w:rFonts w:ascii="Times New Roman" w:hAnsi="Times New Roman" w:cs="Times New Roman"/>
          <w:noProof/>
          <w:sz w:val="28"/>
          <w:szCs w:val="24"/>
        </w:rPr>
        <w:br/>
        <w:t>а) бесхозяйной</w:t>
      </w:r>
      <w:r w:rsidR="008924AE">
        <w:rPr>
          <w:rFonts w:ascii="Times New Roman" w:hAnsi="Times New Roman" w:cs="Times New Roman"/>
          <w:noProof/>
          <w:sz w:val="28"/>
          <w:szCs w:val="24"/>
        </w:rPr>
        <w:t>;</w:t>
      </w:r>
      <w:r w:rsidR="008924AE">
        <w:rPr>
          <w:rFonts w:ascii="Times New Roman" w:hAnsi="Times New Roman" w:cs="Times New Roman"/>
          <w:noProof/>
          <w:sz w:val="28"/>
          <w:szCs w:val="24"/>
        </w:rPr>
        <w:br/>
        <w:t>б) отказной;</w:t>
      </w:r>
      <w:r w:rsidR="008924AE">
        <w:rPr>
          <w:rFonts w:ascii="Times New Roman" w:hAnsi="Times New Roman" w:cs="Times New Roman"/>
          <w:noProof/>
          <w:sz w:val="28"/>
          <w:szCs w:val="24"/>
        </w:rPr>
        <w:br/>
        <w:t>в) потерянной.</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 xml:space="preserve">в) при производстве новой вещи из </w:t>
      </w:r>
      <w:r w:rsidR="008924AE">
        <w:rPr>
          <w:rFonts w:ascii="Times New Roman" w:hAnsi="Times New Roman" w:cs="Times New Roman"/>
          <w:noProof/>
          <w:sz w:val="28"/>
          <w:szCs w:val="24"/>
        </w:rPr>
        <w:t>принадлежащих ему материалов.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в) радиоактивные</w:t>
      </w:r>
      <w:r w:rsidR="008924AE">
        <w:rPr>
          <w:rFonts w:ascii="Times New Roman" w:hAnsi="Times New Roman" w:cs="Times New Roman"/>
          <w:noProof/>
          <w:sz w:val="28"/>
          <w:szCs w:val="24"/>
        </w:rPr>
        <w:t xml:space="preserve"> материалы, военная техника.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6</w:t>
      </w:r>
      <w:r w:rsidRPr="00ED21BD">
        <w:rPr>
          <w:rFonts w:ascii="Times New Roman" w:hAnsi="Times New Roman" w:cs="Times New Roman"/>
          <w:noProof/>
          <w:sz w:val="28"/>
          <w:szCs w:val="24"/>
        </w:rPr>
        <w:t>.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в) занимается предпр</w:t>
      </w:r>
      <w:r w:rsidR="008924AE">
        <w:rPr>
          <w:rFonts w:ascii="Times New Roman" w:hAnsi="Times New Roman" w:cs="Times New Roman"/>
          <w:noProof/>
          <w:sz w:val="28"/>
          <w:szCs w:val="24"/>
        </w:rPr>
        <w:t xml:space="preserve">инимательской деятельностью.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7</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движимое и недвижимое.</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8</w:t>
      </w:r>
      <w:r w:rsidRPr="00ED21BD">
        <w:rPr>
          <w:rFonts w:ascii="Times New Roman" w:hAnsi="Times New Roman" w:cs="Times New Roman"/>
          <w:noProof/>
          <w:sz w:val="28"/>
          <w:szCs w:val="24"/>
        </w:rPr>
        <w:t>.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в) поступлени</w:t>
      </w:r>
      <w:r w:rsidR="008924AE">
        <w:rPr>
          <w:rFonts w:ascii="Times New Roman" w:hAnsi="Times New Roman" w:cs="Times New Roman"/>
          <w:noProof/>
          <w:sz w:val="28"/>
          <w:szCs w:val="24"/>
        </w:rPr>
        <w:t xml:space="preserve">я из муниципального бюджета.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9</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б) коллективной собственно</w:t>
      </w:r>
      <w:r w:rsidR="008924AE">
        <w:rPr>
          <w:rFonts w:ascii="Times New Roman" w:hAnsi="Times New Roman" w:cs="Times New Roman"/>
          <w:noProof/>
          <w:sz w:val="28"/>
          <w:szCs w:val="24"/>
        </w:rPr>
        <w:t xml:space="preserve">сти; </w:t>
      </w:r>
      <w:r w:rsidR="008924AE">
        <w:rPr>
          <w:rFonts w:ascii="Times New Roman" w:hAnsi="Times New Roman" w:cs="Times New Roman"/>
          <w:noProof/>
          <w:sz w:val="28"/>
          <w:szCs w:val="24"/>
        </w:rPr>
        <w:br/>
        <w:t>в) общей собственности.</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10</w:t>
      </w:r>
      <w:r w:rsidRPr="00ED21BD">
        <w:rPr>
          <w:rFonts w:ascii="Times New Roman" w:hAnsi="Times New Roman" w:cs="Times New Roman"/>
          <w:noProof/>
          <w:sz w:val="28"/>
          <w:szCs w:val="24"/>
        </w:rPr>
        <w:t>.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t>б) в силу прямого указания закона;</w:t>
      </w:r>
      <w:r w:rsidRPr="00ED21BD">
        <w:rPr>
          <w:rFonts w:ascii="Times New Roman" w:hAnsi="Times New Roman" w:cs="Times New Roman"/>
          <w:noProof/>
          <w:sz w:val="28"/>
          <w:szCs w:val="24"/>
        </w:rPr>
        <w:br/>
        <w:t>в) в случае, когда до</w:t>
      </w:r>
      <w:r w:rsidR="008924AE">
        <w:rPr>
          <w:rFonts w:ascii="Times New Roman" w:hAnsi="Times New Roman" w:cs="Times New Roman"/>
          <w:noProof/>
          <w:sz w:val="28"/>
          <w:szCs w:val="24"/>
        </w:rPr>
        <w:t>ли участников не определены.</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11</w:t>
      </w:r>
      <w:r w:rsidRPr="00ED21BD">
        <w:rPr>
          <w:rFonts w:ascii="Times New Roman" w:hAnsi="Times New Roman" w:cs="Times New Roman"/>
          <w:noProof/>
          <w:sz w:val="28"/>
          <w:szCs w:val="24"/>
        </w:rPr>
        <w:t>.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w:t>
      </w:r>
      <w:r w:rsidR="008924AE">
        <w:rPr>
          <w:rFonts w:ascii="Times New Roman" w:hAnsi="Times New Roman" w:cs="Times New Roman"/>
          <w:noProof/>
          <w:sz w:val="28"/>
          <w:szCs w:val="24"/>
        </w:rPr>
        <w:t>ого месяца;</w:t>
      </w:r>
      <w:r w:rsidR="008924AE">
        <w:rPr>
          <w:rFonts w:ascii="Times New Roman" w:hAnsi="Times New Roman" w:cs="Times New Roman"/>
          <w:noProof/>
          <w:sz w:val="28"/>
          <w:szCs w:val="24"/>
        </w:rPr>
        <w:br/>
        <w:t>в) трех месяцев.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12</w:t>
      </w:r>
      <w:r w:rsidRPr="00ED21BD">
        <w:rPr>
          <w:rFonts w:ascii="Times New Roman" w:hAnsi="Times New Roman" w:cs="Times New Roman"/>
          <w:noProof/>
          <w:sz w:val="28"/>
          <w:szCs w:val="24"/>
        </w:rPr>
        <w:t>.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w:t>
      </w:r>
      <w:r w:rsidR="008924AE">
        <w:rPr>
          <w:rFonts w:ascii="Times New Roman" w:hAnsi="Times New Roman" w:cs="Times New Roman"/>
          <w:noProof/>
          <w:sz w:val="28"/>
          <w:szCs w:val="24"/>
        </w:rPr>
        <w:t>стников;</w:t>
      </w:r>
      <w:r w:rsidR="008924AE">
        <w:rPr>
          <w:rFonts w:ascii="Times New Roman" w:hAnsi="Times New Roman" w:cs="Times New Roman"/>
          <w:noProof/>
          <w:sz w:val="28"/>
          <w:szCs w:val="24"/>
        </w:rPr>
        <w:br/>
        <w:t>в) по решению суда.</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w:t>
      </w:r>
      <w:r w:rsidR="008924AE">
        <w:rPr>
          <w:rFonts w:ascii="Times New Roman" w:hAnsi="Times New Roman" w:cs="Times New Roman"/>
          <w:noProof/>
          <w:sz w:val="28"/>
          <w:szCs w:val="24"/>
        </w:rPr>
        <w:t>ственно-правовых институтах.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в исключительных случаях.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rsidR="00B75C5D" w:rsidRDefault="00B75C5D" w:rsidP="00B75C5D">
      <w:pPr>
        <w:spacing w:after="0" w:line="252" w:lineRule="auto"/>
        <w:ind w:firstLine="709"/>
        <w:contextualSpacing/>
        <w:rPr>
          <w:rFonts w:ascii="Times New Roman" w:hAnsi="Times New Roman" w:cs="Times New Roman"/>
          <w:noProof/>
          <w:sz w:val="28"/>
          <w:szCs w:val="24"/>
        </w:rPr>
      </w:pPr>
    </w:p>
    <w:p w:rsidR="008924AE" w:rsidRDefault="008924AE" w:rsidP="00B75C5D">
      <w:pPr>
        <w:spacing w:after="0" w:line="252" w:lineRule="auto"/>
        <w:ind w:firstLine="709"/>
        <w:contextualSpacing/>
        <w:rPr>
          <w:rFonts w:ascii="Times New Roman" w:hAnsi="Times New Roman" w:cs="Times New Roman"/>
          <w:noProof/>
          <w:sz w:val="28"/>
          <w:szCs w:val="24"/>
        </w:rPr>
      </w:pPr>
    </w:p>
    <w:p w:rsidR="009A3BAA" w:rsidRDefault="009A3BAA">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rsidR="00826470" w:rsidRPr="00ED21BD" w:rsidRDefault="00826470" w:rsidP="00826470">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rsidR="00826470" w:rsidRDefault="00826470" w:rsidP="00826470">
      <w:pPr>
        <w:contextualSpacing/>
        <w:rPr>
          <w:rFonts w:ascii="Times New Roman" w:hAnsi="Times New Roman"/>
          <w:b/>
          <w:sz w:val="28"/>
          <w:szCs w:val="28"/>
        </w:rPr>
      </w:pPr>
    </w:p>
    <w:p w:rsidR="00826470" w:rsidRDefault="00826470" w:rsidP="00826470">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826470" w:rsidRDefault="00826470" w:rsidP="00826470">
      <w:pPr>
        <w:spacing w:after="0" w:line="240" w:lineRule="auto"/>
        <w:ind w:firstLine="709"/>
        <w:jc w:val="both"/>
        <w:rPr>
          <w:rFonts w:ascii="Times New Roman" w:hAnsi="Times New Roman" w:cs="Times New Roman"/>
          <w:sz w:val="28"/>
          <w:szCs w:val="28"/>
          <w:shd w:val="clear" w:color="auto" w:fill="FFFFFF"/>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w:t>
      </w:r>
      <w:proofErr w:type="gramStart"/>
      <w:r w:rsidRPr="00ED21BD">
        <w:rPr>
          <w:rFonts w:ascii="Times New Roman" w:eastAsia="Calibri" w:hAnsi="Times New Roman" w:cs="Times New Roman"/>
          <w:iCs/>
          <w:sz w:val="28"/>
          <w:szCs w:val="28"/>
        </w:rPr>
        <w:t>выписке</w:t>
      </w:r>
      <w:proofErr w:type="gramEnd"/>
      <w:r w:rsidRPr="00ED21BD">
        <w:rPr>
          <w:rFonts w:ascii="Times New Roman" w:eastAsia="Calibri" w:hAnsi="Times New Roman" w:cs="Times New Roman"/>
          <w:iCs/>
          <w:sz w:val="28"/>
          <w:szCs w:val="28"/>
        </w:rPr>
        <w:t xml:space="preserve">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написал несколько циклов стихов, которые опубликовал под псевдонимом «Зимний». Нуждаясь в средствах,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обратился к предпринимателю Мокрому с просьбой помочь опубликовать свои произведения. Мокрый не только согласился опубликовать стихи </w:t>
      </w:r>
      <w:proofErr w:type="spellStart"/>
      <w:r w:rsidRPr="00ED21BD">
        <w:rPr>
          <w:rFonts w:ascii="Times New Roman" w:eastAsia="Calibri" w:hAnsi="Times New Roman" w:cs="Times New Roman"/>
          <w:iCs/>
          <w:sz w:val="28"/>
          <w:szCs w:val="28"/>
        </w:rPr>
        <w:t>Смышляева</w:t>
      </w:r>
      <w:proofErr w:type="spellEnd"/>
      <w:r w:rsidRPr="00ED21BD">
        <w:rPr>
          <w:rFonts w:ascii="Times New Roman" w:eastAsia="Calibri" w:hAnsi="Times New Roman" w:cs="Times New Roman"/>
          <w:iCs/>
          <w:sz w:val="28"/>
          <w:szCs w:val="28"/>
        </w:rPr>
        <w:t xml:space="preserve"> за свой счет, но предложил </w:t>
      </w:r>
      <w:proofErr w:type="spellStart"/>
      <w:r w:rsidRPr="00ED21BD">
        <w:rPr>
          <w:rFonts w:ascii="Times New Roman" w:eastAsia="Calibri" w:hAnsi="Times New Roman" w:cs="Times New Roman"/>
          <w:iCs/>
          <w:sz w:val="28"/>
          <w:szCs w:val="28"/>
        </w:rPr>
        <w:t>Смышляеву</w:t>
      </w:r>
      <w:proofErr w:type="spellEnd"/>
      <w:r w:rsidRPr="00ED21BD">
        <w:rPr>
          <w:rFonts w:ascii="Times New Roman" w:eastAsia="Calibri" w:hAnsi="Times New Roman" w:cs="Times New Roman"/>
          <w:iCs/>
          <w:sz w:val="28"/>
          <w:szCs w:val="28"/>
        </w:rPr>
        <w:t xml:space="preserve">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подписали договор, который назвали договором «продажи авторских прав». Согласно </w:t>
      </w:r>
      <w:proofErr w:type="gramStart"/>
      <w:r w:rsidRPr="00ED21BD">
        <w:rPr>
          <w:rFonts w:ascii="Times New Roman" w:eastAsia="Calibri" w:hAnsi="Times New Roman" w:cs="Times New Roman"/>
          <w:iCs/>
          <w:sz w:val="28"/>
          <w:szCs w:val="28"/>
        </w:rPr>
        <w:t>договору</w:t>
      </w:r>
      <w:proofErr w:type="gramEnd"/>
      <w:r w:rsidRPr="00ED21BD">
        <w:rPr>
          <w:rFonts w:ascii="Times New Roman" w:eastAsia="Calibri" w:hAnsi="Times New Roman" w:cs="Times New Roman"/>
          <w:iCs/>
          <w:sz w:val="28"/>
          <w:szCs w:val="28"/>
        </w:rPr>
        <w:t xml:space="preserve"> в течение 10 лет с момента его заключения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Громова явилась в АКБ «Резерв-Кредит» с просьбой зарегистрировать ее в реестре акционеров в качестве собственника приобретенных акций. 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6</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w:t>
      </w:r>
      <w:r w:rsidRPr="00ED21BD">
        <w:rPr>
          <w:rFonts w:ascii="Times New Roman" w:hAnsi="Times New Roman" w:cs="Times New Roman"/>
          <w:noProof/>
          <w:sz w:val="28"/>
          <w:szCs w:val="24"/>
        </w:rPr>
        <w:lastRenderedPageBreak/>
        <w:t>предусмотрено, что в случае отказа одной из сторон от заключения договора купли-продажи другая сторона вправе обратиться в суд с иском о понуждении заключить договор и взыскать с виновной стороны неустойку в размере 20% от стоимости жилого дома.</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w:t>
      </w:r>
      <w:r w:rsidRPr="00ED21BD">
        <w:rPr>
          <w:rFonts w:ascii="Times New Roman" w:hAnsi="Times New Roman" w:cs="Times New Roman"/>
          <w:noProof/>
          <w:sz w:val="28"/>
          <w:szCs w:val="24"/>
        </w:rPr>
        <w:lastRenderedPageBreak/>
        <w:t>распоряжение вывешено в гостинице на видном месте, и Лебедев не мог не знать об установленных в гостинице правилах.</w:t>
      </w:r>
    </w:p>
    <w:p w:rsidR="00826470"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rsidR="008924AE" w:rsidRPr="00ED21BD" w:rsidRDefault="008924AE" w:rsidP="00B75C5D">
      <w:pPr>
        <w:spacing w:after="0" w:line="252" w:lineRule="auto"/>
        <w:ind w:firstLine="709"/>
        <w:contextualSpacing/>
        <w:rPr>
          <w:rFonts w:ascii="Times New Roman" w:hAnsi="Times New Roman" w:cs="Times New Roman"/>
          <w:noProof/>
          <w:sz w:val="28"/>
          <w:szCs w:val="24"/>
        </w:rPr>
      </w:pPr>
    </w:p>
    <w:p w:rsid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B75C5D" w:rsidRP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rsidR="009D4AD2" w:rsidRDefault="009D4AD2">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357A0B" w:rsidRPr="00CE682A" w:rsidRDefault="00E6009A"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5</w:t>
      </w: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056763">
        <w:rPr>
          <w:rFonts w:ascii="Times New Roman" w:eastAsia="Calibri" w:hAnsi="Times New Roman"/>
          <w:sz w:val="28"/>
          <w:szCs w:val="28"/>
        </w:rPr>
        <w:t>экзамен</w:t>
      </w:r>
      <w:r>
        <w:rPr>
          <w:rFonts w:ascii="Times New Roman" w:eastAsia="Calibri" w:hAnsi="Times New Roman"/>
          <w:sz w:val="28"/>
          <w:szCs w:val="28"/>
        </w:rPr>
        <w:t>) обучающемуся предлагается ответить на 2 вопроса из экзаменационного билета.</w:t>
      </w:r>
    </w:p>
    <w:p w:rsidR="00357A0B" w:rsidRDefault="00357A0B" w:rsidP="00357A0B">
      <w:pPr>
        <w:ind w:firstLine="709"/>
        <w:contextualSpacing/>
        <w:jc w:val="center"/>
        <w:rPr>
          <w:rFonts w:ascii="Times New Roman" w:eastAsia="Times New Roman" w:hAnsi="Times New Roman"/>
          <w:iCs/>
          <w:sz w:val="28"/>
          <w:szCs w:val="28"/>
        </w:rPr>
      </w:pPr>
    </w:p>
    <w:p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2EBE">
        <w:rPr>
          <w:rFonts w:ascii="Times New Roman" w:hAnsi="Times New Roman" w:cs="Times New Roman"/>
          <w:b/>
          <w:bCs/>
          <w:sz w:val="28"/>
          <w:szCs w:val="28"/>
          <w:shd w:val="clear" w:color="auto" w:fill="FFFFFF"/>
        </w:rPr>
        <w:t>экзамен</w:t>
      </w:r>
    </w:p>
    <w:p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rsidR="00B24548" w:rsidRDefault="00357A0B" w:rsidP="00B24548">
      <w:pPr>
        <w:pStyle w:val="a5"/>
        <w:ind w:firstLine="709"/>
        <w:jc w:val="both"/>
        <w:rPr>
          <w:rFonts w:ascii="Times New Roman" w:hAnsi="Times New Roman"/>
          <w:noProof/>
          <w:sz w:val="28"/>
          <w:szCs w:val="28"/>
        </w:rPr>
      </w:pPr>
      <w:r w:rsidRPr="00ED21BD">
        <w:rPr>
          <w:rFonts w:ascii="Times New Roman" w:hAnsi="Times New Roman"/>
          <w:sz w:val="28"/>
          <w:szCs w:val="28"/>
          <w:shd w:val="clear" w:color="auto" w:fill="FFFFFF"/>
        </w:rPr>
        <w:t xml:space="preserve">1. </w:t>
      </w:r>
      <w:r w:rsidR="00377374" w:rsidRPr="00693D75">
        <w:rPr>
          <w:rFonts w:ascii="Times New Roman" w:hAnsi="Times New Roman"/>
          <w:noProof/>
          <w:sz w:val="28"/>
          <w:szCs w:val="28"/>
        </w:rPr>
        <w:t>Договор купли-продажи: история и современность.</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 Проблема правовой квалификации предмета договора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 Права и обязанности сторон по договору купли-продажи.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4. Эвикция товара в договоре купли-продажи: порядок и последствия.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5. Правовое регулирование качества товара в договоре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6. Особенности договора розничной купли-продажи.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7. Защита прав потребителей при продаже товаров, выполнении работ и оказании услуг: сравнительный анализ.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8. Особенности защиты прав потребителей в договоре розничной купли-продажи.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9. Договор купли-продажи недвижимости.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10. Договор купли-продажи предприятия.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11. Договор поставки в системе предпринимательских договоров.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12. Договор поставки для государственных или муниципальных нужд.</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13. Договор энергоснабжения.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14. Общие положения о договоре аренды.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15. Права и обязанности по договору аренды.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16. Особенности расторжения договора аренды.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17. Договоры коммерческого и социального найма жилого помещения: сравнительный анализ.</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18. Право на жилище и проблемы выселения из жилого помещения.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19. Защита прав нанимателя в договоре найма жилого помещения.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20. Договор аренды зданий, сооружений.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21. Договор аренды предприятия.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22. Особенности правового регулирования договора лизинга.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23. Договор проката и защита прав потребителя.</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24. Прощение долга и договор дарения.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25. Отдельные аспекты правового регулирования безвозмездной передачи имущества.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26. Договор мены и бартерная сделка: сравнительный анализ. </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27. Сравнительный анализ договоров ренты.</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28. Договор пожизненного содержания с иждивением: понятие и перспективы развития в России.</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29. Общие положения о договоре подряда.</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30. Бытовой подряд и защита прав граждан-потребителей.</w:t>
      </w:r>
    </w:p>
    <w:p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31. Права и обязанности сторон по договору подряда. </w:t>
      </w:r>
    </w:p>
    <w:p w:rsidR="00377374" w:rsidRPr="00693D75" w:rsidRDefault="00377374" w:rsidP="00B24548">
      <w:pPr>
        <w:pStyle w:val="a5"/>
        <w:ind w:firstLine="709"/>
        <w:jc w:val="both"/>
        <w:rPr>
          <w:rFonts w:ascii="Times New Roman" w:hAnsi="Times New Roman"/>
          <w:sz w:val="28"/>
          <w:szCs w:val="28"/>
        </w:rPr>
      </w:pPr>
      <w:r w:rsidRPr="00693D75">
        <w:rPr>
          <w:rFonts w:ascii="Times New Roman" w:hAnsi="Times New Roman"/>
          <w:noProof/>
          <w:sz w:val="28"/>
          <w:szCs w:val="28"/>
        </w:rPr>
        <w:lastRenderedPageBreak/>
        <w:t>32. Особенности договора строительного подряда.</w:t>
      </w:r>
    </w:p>
    <w:p w:rsidR="00B24548" w:rsidRDefault="00377374" w:rsidP="00B24548">
      <w:pPr>
        <w:spacing w:after="0" w:line="240" w:lineRule="auto"/>
        <w:ind w:firstLine="709"/>
        <w:jc w:val="both"/>
        <w:rPr>
          <w:rFonts w:ascii="Times New Roman" w:hAnsi="Times New Roman"/>
          <w:noProof/>
          <w:sz w:val="28"/>
          <w:szCs w:val="28"/>
        </w:rPr>
      </w:pPr>
      <w:r w:rsidRPr="00693D75">
        <w:rPr>
          <w:rFonts w:ascii="Times New Roman" w:hAnsi="Times New Roman"/>
          <w:noProof/>
          <w:sz w:val="28"/>
          <w:szCs w:val="28"/>
        </w:rPr>
        <w:t>33. Право интеллектуальной собственности и договор на выполнение научно-исследовательских и опытно-конструкторских работ.</w:t>
      </w:r>
    </w:p>
    <w:p w:rsidR="00357A0B" w:rsidRDefault="00377374" w:rsidP="00B24548">
      <w:pPr>
        <w:spacing w:after="0" w:line="240" w:lineRule="auto"/>
        <w:ind w:firstLine="709"/>
        <w:jc w:val="both"/>
        <w:rPr>
          <w:rFonts w:ascii="Times New Roman" w:hAnsi="Times New Roman" w:cs="Times New Roman"/>
          <w:sz w:val="28"/>
          <w:szCs w:val="28"/>
          <w:shd w:val="clear" w:color="auto" w:fill="FFFFFF"/>
        </w:rPr>
      </w:pPr>
      <w:r w:rsidRPr="00693D75">
        <w:rPr>
          <w:rFonts w:ascii="Times New Roman" w:hAnsi="Times New Roman"/>
          <w:noProof/>
          <w:sz w:val="28"/>
          <w:szCs w:val="28"/>
        </w:rPr>
        <w:t>34. Договор на возмездное оказание услуг: проблемы правовой природы</w:t>
      </w:r>
      <w:r w:rsidR="00E92E69">
        <w:rPr>
          <w:rFonts w:ascii="Times New Roman" w:hAnsi="Times New Roman"/>
          <w:noProof/>
          <w:sz w:val="28"/>
          <w:szCs w:val="28"/>
        </w:rPr>
        <w:t>.</w:t>
      </w:r>
    </w:p>
    <w:p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rsidR="00B32EB3" w:rsidRDefault="00B32EB3">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B32EB3" w:rsidRPr="00ED21BD" w:rsidRDefault="00B32EB3" w:rsidP="00B32EB3">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rsidR="00B32EB3" w:rsidRDefault="00B32EB3" w:rsidP="00B32EB3">
      <w:pPr>
        <w:spacing w:after="0" w:line="252" w:lineRule="auto"/>
        <w:ind w:firstLine="709"/>
        <w:contextualSpacing/>
        <w:jc w:val="center"/>
        <w:rPr>
          <w:rFonts w:ascii="Calibri" w:eastAsia="Calibri" w:hAnsi="Calibri" w:cs="Times New Roman"/>
          <w:b/>
        </w:rPr>
      </w:pPr>
    </w:p>
    <w:p w:rsidR="00B32EB3" w:rsidRDefault="00B32EB3" w:rsidP="00B32EB3">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B32EB3" w:rsidRDefault="00B32EB3" w:rsidP="00357A0B">
      <w:pPr>
        <w:spacing w:after="0" w:line="240" w:lineRule="auto"/>
        <w:ind w:firstLine="709"/>
        <w:jc w:val="both"/>
        <w:rPr>
          <w:rFonts w:ascii="Times New Roman" w:hAnsi="Times New Roman" w:cs="Times New Roman"/>
          <w:sz w:val="28"/>
          <w:szCs w:val="28"/>
          <w:shd w:val="clear" w:color="auto" w:fill="FFFFFF"/>
        </w:rPr>
      </w:pPr>
    </w:p>
    <w:p w:rsidR="00BA28C3" w:rsidRPr="00ED21BD" w:rsidRDefault="00BA28C3" w:rsidP="00BA28C3">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w:t>
      </w:r>
      <w:proofErr w:type="gramStart"/>
      <w:r w:rsidRPr="00ED21BD">
        <w:rPr>
          <w:rFonts w:ascii="Times New Roman" w:eastAsia="Times New Roman" w:hAnsi="Times New Roman" w:cs="Times New Roman"/>
          <w:sz w:val="28"/>
          <w:szCs w:val="56"/>
          <w:lang w:eastAsia="ru-RU"/>
        </w:rPr>
        <w:t>драгоценностей,  находящихся</w:t>
      </w:r>
      <w:proofErr w:type="gramEnd"/>
      <w:r w:rsidRPr="00ED21BD">
        <w:rPr>
          <w:rFonts w:ascii="Times New Roman" w:eastAsia="Times New Roman" w:hAnsi="Times New Roman" w:cs="Times New Roman"/>
          <w:sz w:val="28"/>
          <w:szCs w:val="56"/>
          <w:lang w:eastAsia="ru-RU"/>
        </w:rPr>
        <w:t xml:space="preserve"> в собственности лица.</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 К имущественным отношениям, основанным на административном подчинении одной стороны другой, не применяется: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 Наряду с имущественными отношениями гражданское право регулирует:</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 Личные неимущественные отношения характеризуются следующими основными чертами: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 К нематериальным благам относятся: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собственности на домашнее животное.</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7. Отношения между лицами, осуществляющими предпринимательскую деятельность, регулируются: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8. Основным признаком предпринимательской деятельности является: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9. Гражданское законодательство регулирует отношения между предпринимателями, исходя из того, что их предпринимательская деятельность является: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самостоятельной;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0. Присущ ли риск предпринимательству?</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 xml:space="preserve">1. Гражданин становится предпринимателем с момента: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 xml:space="preserve">2. Определение «способ воздействия на общественные отношения характеризуется наделением субъектов на началах их юридического равенства способностью </w:t>
      </w:r>
      <w:proofErr w:type="spellStart"/>
      <w:r w:rsidR="00BA28C3" w:rsidRPr="00ED21BD">
        <w:rPr>
          <w:rFonts w:ascii="Times New Roman" w:eastAsia="Times New Roman" w:hAnsi="Times New Roman" w:cs="Times New Roman"/>
          <w:sz w:val="28"/>
          <w:szCs w:val="56"/>
          <w:lang w:eastAsia="ru-RU"/>
        </w:rPr>
        <w:t>правообладания</w:t>
      </w:r>
      <w:proofErr w:type="spellEnd"/>
      <w:r w:rsidR="00BA28C3" w:rsidRPr="00ED21BD">
        <w:rPr>
          <w:rFonts w:ascii="Times New Roman" w:eastAsia="Times New Roman" w:hAnsi="Times New Roman" w:cs="Times New Roman"/>
          <w:sz w:val="28"/>
          <w:szCs w:val="56"/>
          <w:lang w:eastAsia="ru-RU"/>
        </w:rPr>
        <w:t>»</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метод гражданского права; </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метод семейного права;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метод административного права;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предмет гражданского права.</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3. Характерные черты гражданско-правового метода: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4. Принцип равенства участников гражданских правоотношений означает:</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5. Способность иметь гражданские права и нести обязанности признается за гражданами: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rsidR="00BA28C3" w:rsidRDefault="00BA28C3" w:rsidP="00BA28C3">
      <w:pPr>
        <w:spacing w:after="0" w:line="240" w:lineRule="auto"/>
        <w:jc w:val="both"/>
        <w:rPr>
          <w:rFonts w:ascii="Times New Roman" w:eastAsia="Times New Roman" w:hAnsi="Times New Roman" w:cs="Times New Roman"/>
          <w:sz w:val="28"/>
          <w:szCs w:val="56"/>
          <w:lang w:eastAsia="ru-RU"/>
        </w:rPr>
      </w:pPr>
    </w:p>
    <w:p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rsidR="000C1F34" w:rsidRDefault="000C1F34">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0C1F34" w:rsidRPr="003302AB" w:rsidRDefault="000C1F34" w:rsidP="000C1F34">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0C1F34" w:rsidRDefault="000C1F34" w:rsidP="000C1F34">
      <w:pPr>
        <w:jc w:val="center"/>
        <w:rPr>
          <w:rFonts w:ascii="Times New Roman" w:eastAsia="Calibri" w:hAnsi="Times New Roman" w:cs="Times New Roman"/>
          <w:b/>
          <w:iCs/>
          <w:sz w:val="28"/>
          <w:szCs w:val="28"/>
        </w:rPr>
      </w:pPr>
    </w:p>
    <w:p w:rsidR="000C1F34" w:rsidRPr="00ED21BD" w:rsidRDefault="000C1F34" w:rsidP="000C1F34">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0C1F34" w:rsidRDefault="000C1F34" w:rsidP="000C1F34">
      <w:pPr>
        <w:contextualSpacing/>
        <w:rPr>
          <w:rFonts w:ascii="Times New Roman" w:hAnsi="Times New Roman"/>
          <w:b/>
          <w:sz w:val="28"/>
          <w:szCs w:val="28"/>
        </w:rPr>
      </w:pPr>
    </w:p>
    <w:p w:rsidR="000C1F34" w:rsidRDefault="000C1F34" w:rsidP="000C1F34">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1</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В апреле 2010 г. индивидуальный предприниматель Тюльпанов заключил с ООО «Самшит» на 10 лет договор аренды трех промышленных теплиц, предназначенных для выращивания цветов. В марте 2012 г. он получил</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письмо с требованием освободить занимаемые теплицы в связи с тем, что 8 февраля ООО «Самшит» исключено из государственного реестра юридических лиц и прекратило свою деятельность, поскольку присоединилось к АО</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которое не намерено сдавать теплицы в аренду частным лицам.</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Тюльпанов обратился за советом к юристу.</w:t>
      </w:r>
    </w:p>
    <w:p w:rsidR="000C1F34"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Представьте понятие предпринимательской деятельности. Имеет ли правовое значение для решения задачи то, что Тюльпанов является индивидуальным предпринимателем? Каковы правовые последствия присоединения ООО «Самшит» к АО «</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Представьте понятие</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договора аренды. Прекращается ли право аренды в данной ситуации? Как развивалась бы ситуация, если бы Тюльпанов сам решил передать свое право по договору аренды другому лицу?</w:t>
      </w:r>
    </w:p>
    <w:p w:rsidR="00F63A05"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2</w:t>
      </w:r>
    </w:p>
    <w:p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Жукова утверждала, что, придя на работу в институт 10 мая, сдала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 пальто в гардероб и, как часто делала, не взяла номерок. Когда она пришла</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получать пальто, выяснилось, что его нет в гардеробе. Поскольку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отказал Жуковой в выплате стоимости похищенного пальто, она обратилась в</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суд с иском к институту. Представитель института в суде пояснил, что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 должен возмещать истице ущерб, поскольку она не может предъявить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номерок, свидетельствующий о сдаче пальто в гардероб. Жукова настаивала на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своем требовании и утверждала, что сотрудники могут подтвердить сдачу ею</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пальто на хранение в гардероб института.</w:t>
      </w:r>
    </w:p>
    <w:p w:rsidR="000C1F34"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Имеется ли правовое различие между недействительной сделкой и</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 xml:space="preserve">незаключенной сделкой? Является ли договор хранения </w:t>
      </w:r>
      <w:proofErr w:type="gramStart"/>
      <w:r w:rsidRPr="00F63A05">
        <w:rPr>
          <w:rFonts w:ascii="Times New Roman" w:eastAsia="Calibri" w:hAnsi="Times New Roman" w:cs="Times New Roman"/>
          <w:iCs/>
          <w:sz w:val="28"/>
          <w:szCs w:val="28"/>
        </w:rPr>
        <w:t>пальто</w:t>
      </w:r>
      <w:proofErr w:type="gramEnd"/>
      <w:r w:rsidRPr="00F63A05">
        <w:rPr>
          <w:rFonts w:ascii="Times New Roman" w:eastAsia="Calibri" w:hAnsi="Times New Roman" w:cs="Times New Roman"/>
          <w:iCs/>
          <w:sz w:val="28"/>
          <w:szCs w:val="28"/>
        </w:rPr>
        <w:t xml:space="preserve"> заключенным?</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Какое правовое значение имеет получение номерка? Каково правовое значение</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свидетельских показаний сотрудников? Должны ли Жуковой выплатить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стоимость похищенного пальто?</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sidR="00A07E3E">
        <w:rPr>
          <w:rFonts w:ascii="Times New Roman" w:eastAsia="Calibri" w:hAnsi="Times New Roman" w:cs="Times New Roman"/>
          <w:i/>
          <w:iCs/>
          <w:sz w:val="28"/>
          <w:szCs w:val="28"/>
        </w:rPr>
        <w:t>3</w:t>
      </w:r>
    </w:p>
    <w:p w:rsidR="00361A90" w:rsidRPr="00361A90"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 xml:space="preserve">Куприн предъявил иск к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xml:space="preserve"> о взыскании с нее 20 000 рублей</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и пояснил, что перевел по почте указанную сумму ответчице по ее просьбе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взаймы. В подтверждение заключения договора истец предъявил почтовую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квитанцию, свидетельствующую о переводе указанной суммы. Ответчица</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утверждала, что 20 000 рублей переведены ей в счет погашения долга по</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договору купли-продажи, который когда-то был заключен между нею и истцом.</w:t>
      </w:r>
    </w:p>
    <w:p w:rsidR="000C1F34"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Является ли почтовая квитанция неопровержимым доказательством</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заключения договора займа? Если будет доказано, что Куприн утверждает</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правду, можно ли считать, что договор займа был заключен при</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обстоятельствах, описанных в задаче? Если, наоборот, соответствует истине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 xml:space="preserve">утверждение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какие доказательства ей необходимо предъявить,</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чтобы доказать ее правоту? Если ни одной из сторон не удастся доказать свою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правоту, каков будет исход дела?</w:t>
      </w:r>
    </w:p>
    <w:p w:rsidR="00361A90" w:rsidRPr="00ED21BD" w:rsidRDefault="00361A90" w:rsidP="00361A90">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4</w:t>
      </w:r>
    </w:p>
    <w:p w:rsidR="00EC534C" w:rsidRPr="00EC534C"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Водитель Комаров, работавший по срочному трудовому договору</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на грузовом автокомбинате, выполнял на автомобиле «ЗИЛ-130» рейс по</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перевозке винно-водочных изделий из Москвы в Рязань. В качестве пассажира,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скрашивающего дорожное одиночество водителя, он взял в кабину автомобиля</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свою знакомую Кречетову. В пути следования, бравируя перед Кречетовой,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Комаров грубо нарушил правила дорожного движения, совершил аварию,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результате которой погибла большая часть груза на сумму свыше 15 000 рублей,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а Комаров и Кречетова получили тяжкие телесные повреждения, приведшие к</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полной утрате профессиональной трудоспособности обоих.</w:t>
      </w:r>
    </w:p>
    <w:p w:rsidR="000C1F34"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Виновен ли Комаров в произошедшем? Виновна ли в произошедшем</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Кречетова? Назовите всех лиц, которые имеют право заявить требования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связи с произошедшим, всех лиц, к кому могут быть предъявлены требования, 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также размер этих требований (последовательно и подробно обоснуйте свои</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ответы</w:t>
      </w:r>
      <w:proofErr w:type="gramStart"/>
      <w:r w:rsidRPr="00EC534C">
        <w:rPr>
          <w:rFonts w:ascii="Times New Roman" w:eastAsia="Calibri" w:hAnsi="Times New Roman" w:cs="Times New Roman"/>
          <w:iCs/>
          <w:sz w:val="28"/>
          <w:szCs w:val="28"/>
        </w:rPr>
        <w:t>).Что</w:t>
      </w:r>
      <w:proofErr w:type="gramEnd"/>
      <w:r w:rsidRPr="00EC534C">
        <w:rPr>
          <w:rFonts w:ascii="Times New Roman" w:eastAsia="Calibri" w:hAnsi="Times New Roman" w:cs="Times New Roman"/>
          <w:iCs/>
          <w:sz w:val="28"/>
          <w:szCs w:val="28"/>
        </w:rPr>
        <w:t xml:space="preserve"> такое «регрессная ответственность»?</w:t>
      </w:r>
    </w:p>
    <w:p w:rsidR="00EC534C" w:rsidRPr="00ED21BD" w:rsidRDefault="00EC534C" w:rsidP="00EC534C">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5</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w:t>
      </w:r>
      <w:r w:rsidRPr="00ED21BD">
        <w:rPr>
          <w:rFonts w:ascii="Times New Roman" w:eastAsia="Calibri" w:hAnsi="Times New Roman" w:cs="Times New Roman"/>
          <w:iCs/>
          <w:sz w:val="28"/>
          <w:szCs w:val="28"/>
        </w:rPr>
        <w:lastRenderedPageBreak/>
        <w:t>договора дарения автомобиля недействительным и об изъятии автомобиля у брата Пискарева.</w:t>
      </w: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6</w:t>
      </w:r>
    </w:p>
    <w:p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Два студента юридического факультета поспорили. Один</w:t>
      </w:r>
      <w:r w:rsidR="002F328D">
        <w:rPr>
          <w:rFonts w:ascii="Times New Roman" w:hAnsi="Times New Roman" w:cs="Times New Roman"/>
          <w:noProof/>
          <w:sz w:val="28"/>
          <w:szCs w:val="24"/>
        </w:rPr>
        <w:t xml:space="preserve"> </w:t>
      </w:r>
      <w:r w:rsidRPr="00356210">
        <w:rPr>
          <w:rFonts w:ascii="Times New Roman" w:hAnsi="Times New Roman" w:cs="Times New Roman"/>
          <w:noProof/>
          <w:sz w:val="28"/>
          <w:szCs w:val="24"/>
        </w:rPr>
        <w:t>утверждал, что все возмездные договоры являются одновременно и взаимно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(а безвозмездные, соответственно,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Кроме того, взаимно обязывающие, по сути своей являются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встречными обязательствами и к ним всегда применимо общее правило статьи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328 ГК РФ о приостановлении, отказе от исполнения, возмещении убытков.</w:t>
      </w:r>
    </w:p>
    <w:p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Второй студент сомневался в истинности обоих утверждений, и хотя не смог</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обосновать свою позицию по существу, мотивировал сомнения доводами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формальной логики: если принятая в теории классификация договоров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правовой природе предполагает наличие как возмездных и безвозмездных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так и взаимно обязывающих и односторонне обязывающих,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следовательно, это должны быть различные признаки (хотя возмездность 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взаимно обязывающий характер могут обнаружиться в некоторых видах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одновременно, что и позволяет сделать неправильный вывод).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поводу встречного характера возмездного договора – мотивация аналогичная,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кроме того, он считает, что легальное понятие договора (по ГК РФ) представляет</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 как сделку и некорректно поэтому рассматривать договор как</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обязательство.</w:t>
      </w:r>
    </w:p>
    <w:p w:rsidR="000C1F34"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Раскройте понятия возмездного и безвозмездного договора,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обязывающего и взаимно обязывающего договора. Представьте понятиевстречного обязательства. Используя правовые нормы, теоретические знания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и примеры из практики решите возникшие у студентов вопросы по существу,</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проанализировав каждый из приведенных аргументов, подробно обоснуйте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решения.</w:t>
      </w:r>
    </w:p>
    <w:p w:rsidR="00B6460A" w:rsidRPr="00ED21BD" w:rsidRDefault="00B6460A" w:rsidP="00356210">
      <w:pPr>
        <w:spacing w:after="0" w:line="252" w:lineRule="auto"/>
        <w:ind w:firstLine="709"/>
        <w:contextualSpacing/>
        <w:jc w:val="both"/>
        <w:rPr>
          <w:rFonts w:ascii="Times New Roman" w:eastAsia="Calibri" w:hAnsi="Times New Roman" w:cs="Times New Roman"/>
          <w:iCs/>
          <w:sz w:val="28"/>
          <w:szCs w:val="28"/>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7</w:t>
      </w:r>
    </w:p>
    <w:p w:rsidR="00B6460A" w:rsidRPr="00B6460A"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Во время ответа по дисциплине «Договорное право» на вопрос об</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основных видах договоров студент пояснил, что консенсуальные договоры</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являются разновидностью устных договоров, что следует из самого термина:</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«консенсус» - согласие, соглашение (в свою очередь, от слова «голос»).</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Следовательно, консенсуальные договоры всегда должны быть устными.</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Также, представив понятие реального договора, тот же студент указал, что все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договоры, предполагающие в том или ином варианте обязанность по передаче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вещи (в собственность, в иное вещное право, во владение и т.п.) – всегда</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реальные.</w:t>
      </w:r>
    </w:p>
    <w:p w:rsidR="000C1F34"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Представьте понятие договора. Назовите формы договоров и условия их</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применения. Представьте понятия реального и консенсуального договоров,</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приведите примеры. Изложите свою мотивированную точку зрения по</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указанным выводам студента.</w:t>
      </w:r>
    </w:p>
    <w:p w:rsidR="00531F4E" w:rsidRPr="00ED21BD" w:rsidRDefault="00531F4E" w:rsidP="00B6460A">
      <w:pPr>
        <w:spacing w:after="0" w:line="252" w:lineRule="auto"/>
        <w:ind w:firstLine="709"/>
        <w:contextualSpacing/>
        <w:jc w:val="both"/>
        <w:rPr>
          <w:rFonts w:ascii="Times New Roman" w:hAnsi="Times New Roman" w:cs="Times New Roman"/>
          <w:noProof/>
          <w:sz w:val="28"/>
          <w:szCs w:val="24"/>
        </w:rPr>
      </w:pP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8</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rsidR="000C1F34"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9</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передал принадлежащий ему компьютер для хранения</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своему приятелю Колбасову на время отпуска. Вернувшись из отпуска,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Решетников пришел к Колбасову за компьютером. При его проверке выяснилось,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что вся информация, записанная на жестком диске компьютера, утрачена.</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сказал Решетникову, что он несколько раз играл в компьютерную игру,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записанную хозяином компьютера. Решетников потребовал возместить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причиненный ему реальный ущерб, а также упущенную выгоду, связанную с</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невозможностью пользования утраченной коммерческой информацией.</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отказался сделать это и предложил, в свою очередь, уплатить ему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вознаграждение за хранение вещи в размере 10 % ее рыночной стоимости.</w:t>
      </w:r>
    </w:p>
    <w:p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не согласился с предложением Колбасова, считая, что они не</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заключали договора хранения, а Колбасов просто оказал ему дружескую услугу,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плата за которую не полагается. Не придя к согласию они обратились за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консультацией к адвокату.</w:t>
      </w:r>
    </w:p>
    <w:p w:rsidR="00676C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Можно ли считать соглашение между Решетниковым и Колбасовым</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гражданско-правовым договором? Как понимать термин «возмездность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lastRenderedPageBreak/>
        <w:t>договора»? Каким образом определяется цена в договоре? Какую консультацию</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 xml:space="preserve">должен дать адвокат? </w:t>
      </w:r>
    </w:p>
    <w:p w:rsidR="00357A0B" w:rsidRDefault="00357A0B" w:rsidP="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rsidR="00A07E3E" w:rsidRDefault="00A07E3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rsidR="00AC18A9" w:rsidRPr="00CE682A" w:rsidRDefault="0062179B"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Семестр изучения 6</w:t>
      </w:r>
      <w:bookmarkStart w:id="0" w:name="_GoBack"/>
      <w:bookmarkEnd w:id="0"/>
    </w:p>
    <w:p w:rsidR="00CD6CDE" w:rsidRDefault="00CD6CD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AC18A9" w:rsidRDefault="00AC18A9" w:rsidP="00AC18A9">
      <w:pPr>
        <w:ind w:firstLine="709"/>
        <w:contextualSpacing/>
        <w:jc w:val="center"/>
        <w:rPr>
          <w:rFonts w:ascii="Times New Roman" w:eastAsia="Times New Roman" w:hAnsi="Times New Roman"/>
          <w:iCs/>
          <w:sz w:val="28"/>
          <w:szCs w:val="28"/>
        </w:rPr>
      </w:pPr>
    </w:p>
    <w:p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23. Особенности участия государства и муниципальных образований в гражданских правоотношениях.</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47. Условия и формы гражданско-правовой ответственности за нарушение обязательств.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81. Основания и порядок возмещения вреда, причиненного жизни или здоровью.</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82. Условия возмещения вреда, причиненного вследствие недостатков товаров, работ и услуг.</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rsidR="00AC18A9" w:rsidRDefault="00AC18A9" w:rsidP="0013451E">
      <w:pPr>
        <w:spacing w:after="0" w:line="252" w:lineRule="auto"/>
        <w:ind w:firstLine="709"/>
        <w:contextualSpacing/>
        <w:jc w:val="both"/>
        <w:rPr>
          <w:rFonts w:ascii="Times New Roman" w:hAnsi="Times New Roman" w:cs="Times New Roman"/>
          <w:noProof/>
          <w:sz w:val="28"/>
          <w:szCs w:val="24"/>
        </w:rPr>
      </w:pPr>
    </w:p>
    <w:p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rsidR="00546BBF" w:rsidRDefault="00546BBF" w:rsidP="00546BBF">
      <w:pPr>
        <w:spacing w:after="0" w:line="252" w:lineRule="auto"/>
        <w:ind w:firstLine="709"/>
        <w:contextualSpacing/>
        <w:jc w:val="center"/>
        <w:rPr>
          <w:rFonts w:ascii="Calibri" w:eastAsia="Calibri" w:hAnsi="Calibri" w:cs="Times New Roman"/>
          <w:b/>
        </w:rPr>
      </w:pPr>
    </w:p>
    <w:p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rsidR="00546BBF" w:rsidRPr="00ED21BD" w:rsidRDefault="00546BBF" w:rsidP="00546BBF">
      <w:pPr>
        <w:spacing w:after="0" w:line="252" w:lineRule="auto"/>
        <w:ind w:firstLine="709"/>
        <w:contextualSpacing/>
        <w:jc w:val="center"/>
        <w:rPr>
          <w:rFonts w:ascii="Calibri" w:eastAsia="Calibri" w:hAnsi="Calibri" w:cs="Times New Roman"/>
          <w:b/>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Pr="00ED21BD">
        <w:rPr>
          <w:rFonts w:ascii="Times New Roman" w:eastAsia="Times New Roman" w:hAnsi="Times New Roman" w:cs="Times New Roman"/>
          <w:sz w:val="28"/>
          <w:szCs w:val="56"/>
          <w:lang w:eastAsia="ru-RU"/>
        </w:rPr>
        <w:t>. Принцип автономии воли у участников гражданских правоотношении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4</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5</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равенства участников регулируемых им отношений, неприкосновенности собственности, необходимости беспрепятственного осуществления </w:t>
      </w:r>
      <w:r w:rsidRPr="00ED21BD">
        <w:rPr>
          <w:rFonts w:ascii="Times New Roman" w:eastAsia="Times New Roman" w:hAnsi="Times New Roman" w:cs="Times New Roman"/>
          <w:sz w:val="28"/>
          <w:szCs w:val="56"/>
          <w:lang w:eastAsia="ru-RU"/>
        </w:rPr>
        <w:lastRenderedPageBreak/>
        <w:t>гражданских прав, обеспечения восстановления нарушенных прав, их судебной защиты.</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6</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7</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Принцип свободы договора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00C320DF"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00C320DF"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преподавателя на требование от студентов прекратить разговоры во время лекции.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00C320DF" w:rsidRPr="00ED21BD">
        <w:rPr>
          <w:rFonts w:ascii="Times New Roman" w:eastAsia="Times New Roman" w:hAnsi="Times New Roman" w:cs="Times New Roman"/>
          <w:sz w:val="28"/>
          <w:szCs w:val="56"/>
          <w:lang w:eastAsia="ru-RU"/>
        </w:rPr>
        <w:t>. Принцип неприкосновенности собственности означает:</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00C320DF"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00C320DF"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00C320DF"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00C320DF" w:rsidRPr="00ED21BD">
        <w:rPr>
          <w:rFonts w:ascii="Times New Roman" w:eastAsia="Times New Roman" w:hAnsi="Times New Roman" w:cs="Times New Roman"/>
          <w:sz w:val="28"/>
          <w:szCs w:val="56"/>
          <w:lang w:eastAsia="ru-RU"/>
        </w:rPr>
        <w:t>. Гражданское законодательство состоит из:</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16</w:t>
      </w:r>
      <w:r w:rsidR="00C320DF" w:rsidRPr="00ED21BD">
        <w:rPr>
          <w:rFonts w:ascii="Times New Roman" w:eastAsia="Times New Roman" w:hAnsi="Times New Roman" w:cs="Times New Roman"/>
          <w:sz w:val="28"/>
          <w:szCs w:val="56"/>
          <w:lang w:eastAsia="ru-RU"/>
        </w:rPr>
        <w:t>. Нормы гражданского права, содержащиеся в федеральных законах, должны соответствовать:</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00C320DF"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00C320DF" w:rsidRPr="00ED21BD">
        <w:rPr>
          <w:rFonts w:ascii="Times New Roman" w:eastAsia="Times New Roman" w:hAnsi="Times New Roman" w:cs="Times New Roman"/>
          <w:sz w:val="28"/>
          <w:szCs w:val="56"/>
          <w:lang w:eastAsia="ru-RU"/>
        </w:rPr>
        <w:t>. В случае противоречия указа Президента РФ ГК РФ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19</w:t>
      </w:r>
      <w:r w:rsidR="00C320DF" w:rsidRPr="00ED21BD">
        <w:rPr>
          <w:rFonts w:ascii="Times New Roman" w:eastAsia="Times New Roman" w:hAnsi="Times New Roman" w:cs="Times New Roman"/>
          <w:sz w:val="28"/>
          <w:szCs w:val="56"/>
          <w:lang w:eastAsia="ru-RU"/>
        </w:rPr>
        <w:t>. Права на имущество, подлежащее государственной регистрации, возникают с момента: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00C320DF"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применяется в любом случае;</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00C320DF" w:rsidRPr="00ED21BD">
        <w:rPr>
          <w:rFonts w:ascii="Times New Roman" w:eastAsia="Times New Roman" w:hAnsi="Times New Roman" w:cs="Times New Roman"/>
          <w:sz w:val="28"/>
          <w:szCs w:val="56"/>
          <w:lang w:eastAsia="ru-RU"/>
        </w:rPr>
        <w:t>. К имущественным и личным неимущественным отношениям между членами семьи, не урегулированными семейным законодательством, применяется:</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гражданское процессуальное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00C320DF" w:rsidRPr="00ED21BD">
        <w:rPr>
          <w:rFonts w:ascii="Times New Roman" w:eastAsia="Times New Roman" w:hAnsi="Times New Roman" w:cs="Times New Roman"/>
          <w:sz w:val="28"/>
          <w:szCs w:val="56"/>
          <w:lang w:eastAsia="ru-RU"/>
        </w:rPr>
        <w:t>. Гражданское законодательство не применяется к:</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rsidR="00C320DF" w:rsidRDefault="00C320DF" w:rsidP="00C320DF">
      <w:pPr>
        <w:spacing w:after="0" w:line="240" w:lineRule="auto"/>
        <w:jc w:val="both"/>
        <w:rPr>
          <w:rFonts w:ascii="Times New Roman" w:eastAsia="Times New Roman" w:hAnsi="Times New Roman" w:cs="Times New Roman"/>
          <w:sz w:val="28"/>
          <w:szCs w:val="56"/>
          <w:lang w:eastAsia="ru-RU"/>
        </w:rPr>
      </w:pPr>
    </w:p>
    <w:p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rsidR="00546BBF" w:rsidRDefault="00546BBF" w:rsidP="0013451E">
      <w:pPr>
        <w:spacing w:after="0" w:line="252" w:lineRule="auto"/>
        <w:ind w:firstLine="709"/>
        <w:contextualSpacing/>
        <w:jc w:val="both"/>
        <w:rPr>
          <w:rFonts w:ascii="Times New Roman" w:hAnsi="Times New Roman" w:cs="Times New Roman"/>
          <w:noProof/>
          <w:sz w:val="28"/>
          <w:szCs w:val="24"/>
        </w:rPr>
      </w:pPr>
    </w:p>
    <w:p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rsidR="00C51447" w:rsidRPr="003302AB" w:rsidRDefault="00C51447" w:rsidP="00C51447">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rsidR="00C51447" w:rsidRDefault="00C51447" w:rsidP="005850F5">
      <w:pPr>
        <w:jc w:val="center"/>
        <w:rPr>
          <w:rFonts w:ascii="Times New Roman" w:eastAsia="Calibri" w:hAnsi="Times New Roman" w:cs="Times New Roman"/>
          <w:b/>
          <w:iCs/>
          <w:sz w:val="28"/>
          <w:szCs w:val="28"/>
        </w:rPr>
      </w:pPr>
    </w:p>
    <w:p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7</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rsidR="005850F5"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B24548" w:rsidRPr="00ED21BD" w:rsidRDefault="00B24548"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9</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12</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9C"/>
    <w:rsid w:val="00056763"/>
    <w:rsid w:val="000C1F34"/>
    <w:rsid w:val="0013451E"/>
    <w:rsid w:val="00171325"/>
    <w:rsid w:val="00180B46"/>
    <w:rsid w:val="001D2058"/>
    <w:rsid w:val="00221AB7"/>
    <w:rsid w:val="0026198A"/>
    <w:rsid w:val="0026798B"/>
    <w:rsid w:val="002D2A34"/>
    <w:rsid w:val="002F21C8"/>
    <w:rsid w:val="002F328D"/>
    <w:rsid w:val="00306A33"/>
    <w:rsid w:val="00313994"/>
    <w:rsid w:val="00315D8E"/>
    <w:rsid w:val="00330E46"/>
    <w:rsid w:val="003404FD"/>
    <w:rsid w:val="00356210"/>
    <w:rsid w:val="00357159"/>
    <w:rsid w:val="00357A0B"/>
    <w:rsid w:val="00361A90"/>
    <w:rsid w:val="003716E5"/>
    <w:rsid w:val="00377374"/>
    <w:rsid w:val="00383FA8"/>
    <w:rsid w:val="00443F0C"/>
    <w:rsid w:val="00464140"/>
    <w:rsid w:val="00496B63"/>
    <w:rsid w:val="004F7A8F"/>
    <w:rsid w:val="00531F4E"/>
    <w:rsid w:val="00546BBF"/>
    <w:rsid w:val="0056373E"/>
    <w:rsid w:val="005850F5"/>
    <w:rsid w:val="00611F68"/>
    <w:rsid w:val="0062179B"/>
    <w:rsid w:val="00633851"/>
    <w:rsid w:val="0065140A"/>
    <w:rsid w:val="00676C8A"/>
    <w:rsid w:val="006C0623"/>
    <w:rsid w:val="006F3005"/>
    <w:rsid w:val="00731E92"/>
    <w:rsid w:val="007B283D"/>
    <w:rsid w:val="007D59BB"/>
    <w:rsid w:val="007E4DFD"/>
    <w:rsid w:val="0080596B"/>
    <w:rsid w:val="00826470"/>
    <w:rsid w:val="0084591E"/>
    <w:rsid w:val="008924AE"/>
    <w:rsid w:val="008B0420"/>
    <w:rsid w:val="008D3736"/>
    <w:rsid w:val="008E722A"/>
    <w:rsid w:val="008F499C"/>
    <w:rsid w:val="00931E58"/>
    <w:rsid w:val="00932154"/>
    <w:rsid w:val="00940212"/>
    <w:rsid w:val="00951F5C"/>
    <w:rsid w:val="00955CBD"/>
    <w:rsid w:val="009825A1"/>
    <w:rsid w:val="009A3BAA"/>
    <w:rsid w:val="009D4AD2"/>
    <w:rsid w:val="00A07E3E"/>
    <w:rsid w:val="00A26AC0"/>
    <w:rsid w:val="00A83462"/>
    <w:rsid w:val="00AB0511"/>
    <w:rsid w:val="00AC18A9"/>
    <w:rsid w:val="00AC2866"/>
    <w:rsid w:val="00B136D5"/>
    <w:rsid w:val="00B24548"/>
    <w:rsid w:val="00B32EB3"/>
    <w:rsid w:val="00B37F6A"/>
    <w:rsid w:val="00B6460A"/>
    <w:rsid w:val="00B75C5D"/>
    <w:rsid w:val="00BA28C3"/>
    <w:rsid w:val="00BF57E5"/>
    <w:rsid w:val="00C320DF"/>
    <w:rsid w:val="00C45AF9"/>
    <w:rsid w:val="00C51447"/>
    <w:rsid w:val="00CD6CDE"/>
    <w:rsid w:val="00CE2EBE"/>
    <w:rsid w:val="00CE682A"/>
    <w:rsid w:val="00CF0A37"/>
    <w:rsid w:val="00D54A3E"/>
    <w:rsid w:val="00D645A4"/>
    <w:rsid w:val="00D74078"/>
    <w:rsid w:val="00E00CDA"/>
    <w:rsid w:val="00E4023A"/>
    <w:rsid w:val="00E6009A"/>
    <w:rsid w:val="00E81E0C"/>
    <w:rsid w:val="00E9226B"/>
    <w:rsid w:val="00E92E69"/>
    <w:rsid w:val="00EB5CB4"/>
    <w:rsid w:val="00EC4220"/>
    <w:rsid w:val="00EC534C"/>
    <w:rsid w:val="00ED21BD"/>
    <w:rsid w:val="00F63A05"/>
    <w:rsid w:val="00F75DF2"/>
    <w:rsid w:val="00F80875"/>
    <w:rsid w:val="00FD1263"/>
    <w:rsid w:val="00FE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B69A"/>
  <w15:docId w15:val="{184C5E2D-4A3C-4210-90D4-81C32A6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 w:type="paragraph" w:styleId="a5">
    <w:name w:val="No Spacing"/>
    <w:uiPriority w:val="1"/>
    <w:qFormat/>
    <w:rsid w:val="003773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69ED-D146-4418-8607-5328109F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10931</Words>
  <Characters>62309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Дяченко Мария Александровна</cp:lastModifiedBy>
  <cp:revision>12</cp:revision>
  <dcterms:created xsi:type="dcterms:W3CDTF">2024-04-03T14:03:00Z</dcterms:created>
  <dcterms:modified xsi:type="dcterms:W3CDTF">2025-06-10T13:34:00Z</dcterms:modified>
</cp:coreProperties>
</file>