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F08" w:rsidRDefault="003C55E3">
      <w:pPr>
        <w:spacing w:after="0"/>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Примерные оценочные материалы, применяемые при проведении промежуточной аттестации по дисциплине </w:t>
      </w:r>
      <w:r w:rsidR="004C662F">
        <w:rPr>
          <w:rFonts w:ascii="Times New Roman" w:hAnsi="Times New Roman"/>
          <w:b/>
          <w:iCs/>
          <w:sz w:val="28"/>
          <w:szCs w:val="28"/>
        </w:rPr>
        <w:t>(модулю)</w:t>
      </w:r>
    </w:p>
    <w:p w:rsidR="00A51F08" w:rsidRDefault="003C55E3">
      <w:pPr>
        <w:spacing w:after="0"/>
        <w:ind w:firstLine="709"/>
        <w:contextualSpacing/>
        <w:jc w:val="center"/>
        <w:rPr>
          <w:rFonts w:ascii="Times New Roman" w:hAnsi="Times New Roman"/>
          <w:b/>
          <w:iCs/>
          <w:sz w:val="28"/>
          <w:szCs w:val="28"/>
        </w:rPr>
      </w:pPr>
      <w:r>
        <w:rPr>
          <w:rFonts w:ascii="Times New Roman" w:hAnsi="Times New Roman"/>
          <w:b/>
          <w:iCs/>
          <w:sz w:val="28"/>
          <w:szCs w:val="28"/>
        </w:rPr>
        <w:t>«М</w:t>
      </w:r>
      <w:r>
        <w:rPr>
          <w:rFonts w:ascii="Times New Roman" w:hAnsi="Times New Roman"/>
          <w:b/>
          <w:sz w:val="28"/>
          <w:szCs w:val="28"/>
        </w:rPr>
        <w:t>еждународный коммерческий арбитраж</w:t>
      </w:r>
      <w:r>
        <w:rPr>
          <w:rFonts w:ascii="Times New Roman" w:hAnsi="Times New Roman"/>
          <w:b/>
          <w:iCs/>
          <w:sz w:val="28"/>
          <w:szCs w:val="28"/>
        </w:rPr>
        <w:t>»</w:t>
      </w:r>
    </w:p>
    <w:p w:rsidR="00A51F08" w:rsidRDefault="00A51F08">
      <w:pPr>
        <w:spacing w:after="0"/>
        <w:ind w:firstLine="709"/>
        <w:contextualSpacing/>
        <w:jc w:val="center"/>
        <w:rPr>
          <w:rFonts w:ascii="Times New Roman" w:hAnsi="Times New Roman"/>
          <w:b/>
          <w:iCs/>
          <w:sz w:val="28"/>
          <w:szCs w:val="28"/>
        </w:rPr>
      </w:pPr>
    </w:p>
    <w:p w:rsidR="00A51F08" w:rsidRDefault="006076AB">
      <w:pPr>
        <w:spacing w:after="0"/>
        <w:ind w:firstLine="709"/>
        <w:contextualSpacing/>
        <w:jc w:val="both"/>
        <w:rPr>
          <w:rFonts w:ascii="Times New Roman" w:hAnsi="Times New Roman"/>
          <w:iCs/>
          <w:sz w:val="28"/>
          <w:szCs w:val="28"/>
        </w:rPr>
      </w:pPr>
      <w:r>
        <w:rPr>
          <w:rFonts w:ascii="Times New Roman" w:hAnsi="Times New Roman"/>
          <w:b/>
          <w:bCs/>
          <w:iCs/>
          <w:sz w:val="28"/>
          <w:szCs w:val="28"/>
        </w:rPr>
        <w:t>Семестр изучения 10</w:t>
      </w:r>
      <w:bookmarkStart w:id="0" w:name="_GoBack"/>
      <w:bookmarkEnd w:id="0"/>
    </w:p>
    <w:p w:rsidR="00A51F08" w:rsidRDefault="00A51F08">
      <w:pPr>
        <w:spacing w:after="0"/>
        <w:ind w:firstLine="709"/>
        <w:contextualSpacing/>
        <w:jc w:val="both"/>
        <w:rPr>
          <w:rFonts w:ascii="Times New Roman" w:hAnsi="Times New Roman"/>
          <w:iCs/>
          <w:sz w:val="28"/>
          <w:szCs w:val="28"/>
        </w:rPr>
      </w:pPr>
    </w:p>
    <w:p w:rsidR="00A51F08" w:rsidRDefault="003C55E3">
      <w:pPr>
        <w:spacing w:after="0" w:line="240" w:lineRule="auto"/>
        <w:ind w:firstLine="709"/>
        <w:contextualSpacing/>
        <w:jc w:val="both"/>
        <w:rPr>
          <w:rFonts w:ascii="Times New Roman" w:eastAsia="Times New Roman" w:hAnsi="Times New Roman"/>
          <w:iCs/>
          <w:sz w:val="28"/>
          <w:szCs w:val="28"/>
        </w:rPr>
      </w:pPr>
      <w:r>
        <w:rPr>
          <w:rFonts w:ascii="Times New Roman" w:eastAsia="Times New Roman" w:hAnsi="Times New Roman"/>
          <w:iCs/>
          <w:sz w:val="28"/>
          <w:szCs w:val="28"/>
        </w:rPr>
        <w:t xml:space="preserve">При проведении промежуточной аттестации обучающемуся предлагается дать ответы на 2 вопроса из нижеприведенного списка по заданию преподавателя. </w:t>
      </w:r>
    </w:p>
    <w:p w:rsidR="00A51F08" w:rsidRDefault="00A51F08">
      <w:pPr>
        <w:spacing w:after="0"/>
        <w:ind w:firstLine="709"/>
        <w:contextualSpacing/>
        <w:jc w:val="both"/>
        <w:rPr>
          <w:rFonts w:ascii="Times New Roman" w:hAnsi="Times New Roman"/>
          <w:iCs/>
          <w:sz w:val="28"/>
          <w:szCs w:val="28"/>
        </w:rPr>
      </w:pPr>
    </w:p>
    <w:p w:rsidR="00A51F08" w:rsidRDefault="003C55E3">
      <w:pPr>
        <w:spacing w:after="0"/>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rsidR="00A51F08" w:rsidRDefault="00A51F08">
      <w:pPr>
        <w:tabs>
          <w:tab w:val="left" w:pos="1134"/>
        </w:tabs>
        <w:spacing w:after="0"/>
        <w:ind w:firstLine="709"/>
        <w:contextualSpacing/>
        <w:jc w:val="center"/>
        <w:rPr>
          <w:rFonts w:ascii="Times New Roman" w:hAnsi="Times New Roman"/>
          <w:iCs/>
          <w:sz w:val="28"/>
          <w:szCs w:val="28"/>
        </w:rPr>
      </w:pPr>
    </w:p>
    <w:p w:rsidR="00A51F08" w:rsidRDefault="003C55E3">
      <w:pPr>
        <w:numPr>
          <w:ilvl w:val="0"/>
          <w:numId w:val="1"/>
        </w:numPr>
        <w:spacing w:after="0" w:line="240" w:lineRule="atLeast"/>
        <w:ind w:left="0" w:right="-2" w:firstLine="709"/>
        <w:jc w:val="both"/>
        <w:rPr>
          <w:rFonts w:ascii="Times New Roman" w:hAnsi="Times New Roman"/>
          <w:sz w:val="28"/>
          <w:szCs w:val="28"/>
        </w:rPr>
      </w:pPr>
      <w:r>
        <w:rPr>
          <w:rFonts w:ascii="Times New Roman" w:hAnsi="Times New Roman"/>
          <w:sz w:val="28"/>
          <w:szCs w:val="28"/>
        </w:rPr>
        <w:t xml:space="preserve">Понятие и сфера применения международного коммерческого арбитража.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 Понятие альтернативных способов разрешения споров.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 Источники российского права, регулирующего международный коммерческий арбитраж.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 Международная унификация законодательства в области регулирования порядка разрешения международных коммерческих споров.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 Международные конвенции и соглашения в области международного арбитража.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6. Нью-йоркская конвенция 1958 года. Предмет регулирования и основное содержание.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7. Женевская конвенция 1961 года. Предмет регулирования и основное содержание.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8. Основные преимущества арбитража (третейского суда) перед рассмотрением споров в государственных судах.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9. Закон Российской Федерации «О международном коммерческом арбитраже. Структура и основные положения.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10. Арбитражные регламенты и их правовое значение.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11. Арбитражный регламент ЮНСИТРАЛ.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12. Отличие согласительной (примирительной) процедуры от арбитража (третейского суда).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13. Понятие институционного арбитража. Основные центры в России и за рубежом.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14. Правовое положение Международного коммерческого арбитражного суда при Торгово-промышленной палате Российской Федерации.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15. Понятие арбитража ad hoc. Источники регулирования.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16. Роль государственного суда при осуществлении международного арбитража.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17. Судебный контроль за осуществлением международного коммерческого арбитража в России и за рубежом.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lastRenderedPageBreak/>
        <w:t xml:space="preserve">18. Органы, осуществляющие содействие международному коммерческому арбитражу в России и за рубежом.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19. Компетенция государственных судов Российской Федерации по вопросам, относящимся к международному коммерческому арбитражу.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20. Международные соглашения о признании арбитражных соглашений.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21. Форма, виды и способы заключения арбитражного соглашения.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22. Условия действительности арбитражного соглашения.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23. Право, применимое к арбитражному соглашению.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24. Содержание и правовые последствия заключения арбитражного соглашения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25. Какие споры могут предметом арбитражного разбирательства по российскому законодательству.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26. Понятие арбитрабильности. Объективная и субъективная арбитрабильность.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27. Понятие “автономности” арбитражного соглашения.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28. Полномочия государственного суда рассматривать спор при наличии арбитражного соглашения.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29. Арбитражное соглашение и заявление иска в государственном суде по существу спора.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30. Компетенция международного арбитражного суда.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31. Доктрина «компетенция компетенции» в международном арбитраже.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32. Полномочия государственного суда в процессе арбитражного разбирательства.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33. Органы, правомочные принимать решения об обеспечении требования рассматриваемого в арбитражном порядке.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34. Источники регулирования и порядок формирование арбитражного суда. Органы содействия в формировании арбитражного суда в России и за рубежом.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35. Правовое положение арбитра. Основания и порядок отвода арбитра.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36. Место проведения арбитражного разбирательства и его правовое значение.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37. Право, применимое к арбитражному разбирательству.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38. Момент начала арбитражного разбирательства и его правовое значение.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39. Основные стадии арбитражного разбирательства.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40. Устное разбирательство и разбирательство по документам.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41. Правовые последствия непредставления ответчиком отзыва на иск и неявки на заседание арбитражного суда.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42. Правила, касающиеся представления доказательств в арбитражном суде.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43. Встречный иск и заявление о зачете требования в арбитражном разбирательстве.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44. Порядок вынесения решения арбитражным судом.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lastRenderedPageBreak/>
        <w:t xml:space="preserve">45. Нормы права, применимые арбитражным судом, для разрешения спора по существу.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46. Порядок применения арбитражным судом коллизионных норм.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47. Арбитражное решение на согласованных условиях.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48. Основание для прекращения арбитражного разбирательства без вынесения арбитражного решения.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49. Возможность вынесения арбитражным судом решения без ссылок на нормы права.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50. Исправление, толкование и дополнение арбитражного решения.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51. Оспаривание международного арбитражного решения по российскому законодательству. Компетенция государственных судов и сроки предъявления ходатайства.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52. Основания для отмены и бремя их доказывания при оспаривании арбитражного решения.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53. Основания для отмены арбитражного решения, применяемые судом ex officio.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54. Устранение недостатков арбитражного решения, выявленных в процессе его оспаривания.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55. Правовой режим исполнения международных арбитражных решений по российскому законодательству. Компетентный суд.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56. Международные соглашения в области регулирования признания и исполнения иностранных арбитражных решений.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57. Документы, представляемые в суд при признании и приведении в исполнение международных арбитражных решений.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58. Основания для отказа в признании и приведении в исполнение международных арбитражных решений в Российской Федерации. </w:t>
      </w:r>
    </w:p>
    <w:p w:rsidR="00A51F08" w:rsidRDefault="003C55E3">
      <w:pPr>
        <w:spacing w:after="0" w:line="240" w:lineRule="atLeast"/>
        <w:ind w:right="-2" w:firstLine="709"/>
        <w:jc w:val="both"/>
        <w:rPr>
          <w:rFonts w:ascii="Times New Roman" w:hAnsi="Times New Roman"/>
          <w:sz w:val="28"/>
          <w:szCs w:val="28"/>
        </w:rPr>
      </w:pPr>
      <w:r>
        <w:rPr>
          <w:rFonts w:ascii="Times New Roman" w:hAnsi="Times New Roman"/>
          <w:sz w:val="28"/>
          <w:szCs w:val="28"/>
        </w:rPr>
        <w:t xml:space="preserve">59. Императивные основания для отказа в признании и приведении в исполнение иностранных арбитражных решений. </w:t>
      </w:r>
    </w:p>
    <w:p w:rsidR="00A51F08" w:rsidRDefault="003C55E3">
      <w:pPr>
        <w:tabs>
          <w:tab w:val="left" w:pos="1134"/>
        </w:tabs>
        <w:spacing w:after="0"/>
        <w:ind w:right="-2" w:firstLine="709"/>
        <w:contextualSpacing/>
        <w:jc w:val="both"/>
        <w:rPr>
          <w:rFonts w:ascii="Times New Roman" w:hAnsi="Times New Roman"/>
          <w:sz w:val="28"/>
          <w:szCs w:val="28"/>
        </w:rPr>
      </w:pPr>
      <w:r>
        <w:rPr>
          <w:rFonts w:ascii="Times New Roman" w:hAnsi="Times New Roman"/>
          <w:sz w:val="28"/>
          <w:szCs w:val="28"/>
        </w:rPr>
        <w:t>60. Применение наиболее благоприятного режима при исполнении иностранного арбитражного решения.</w:t>
      </w:r>
    </w:p>
    <w:p w:rsidR="00A51F08" w:rsidRDefault="00A51F08">
      <w:pPr>
        <w:ind w:firstLine="709"/>
        <w:jc w:val="both"/>
        <w:rPr>
          <w:sz w:val="28"/>
          <w:szCs w:val="28"/>
        </w:rPr>
      </w:pPr>
    </w:p>
    <w:p w:rsidR="00A51F08" w:rsidRDefault="003C55E3">
      <w:pPr>
        <w:spacing w:after="200" w:line="276" w:lineRule="auto"/>
        <w:rPr>
          <w:rFonts w:ascii="Times New Roman" w:hAnsi="Times New Roman"/>
          <w:iCs/>
          <w:sz w:val="28"/>
          <w:szCs w:val="28"/>
        </w:rPr>
      </w:pPr>
      <w:r>
        <w:rPr>
          <w:rFonts w:ascii="Times New Roman" w:hAnsi="Times New Roman"/>
          <w:iCs/>
          <w:sz w:val="28"/>
          <w:szCs w:val="28"/>
        </w:rPr>
        <w:br w:type="page" w:clear="all"/>
      </w:r>
    </w:p>
    <w:p w:rsidR="00A51F08" w:rsidRDefault="003C55E3">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При проведении текущего контроля обучающемуся предлагается дать ответы на тестовые задания из нижеприведенного списка. </w:t>
      </w:r>
    </w:p>
    <w:p w:rsidR="00A51F08" w:rsidRDefault="00A51F08">
      <w:pPr>
        <w:spacing w:after="0"/>
        <w:ind w:firstLine="709"/>
        <w:contextualSpacing/>
        <w:jc w:val="both"/>
        <w:rPr>
          <w:rFonts w:ascii="Times New Roman" w:hAnsi="Times New Roman"/>
          <w:iCs/>
          <w:sz w:val="28"/>
          <w:szCs w:val="28"/>
        </w:rPr>
      </w:pPr>
    </w:p>
    <w:p w:rsidR="00A51F08" w:rsidRDefault="003C55E3">
      <w:pPr>
        <w:spacing w:after="0"/>
        <w:ind w:firstLine="709"/>
        <w:contextualSpacing/>
        <w:jc w:val="center"/>
        <w:rPr>
          <w:b/>
          <w:bCs/>
        </w:rPr>
      </w:pPr>
      <w:r>
        <w:rPr>
          <w:rFonts w:ascii="Times New Roman" w:hAnsi="Times New Roman"/>
          <w:b/>
          <w:iCs/>
          <w:sz w:val="28"/>
          <w:szCs w:val="28"/>
        </w:rPr>
        <w:t>Примерный перечень тестовых заданий</w:t>
      </w:r>
      <w:r>
        <w:rPr>
          <w:b/>
        </w:rPr>
        <w:t xml:space="preserve"> </w:t>
      </w:r>
    </w:p>
    <w:p w:rsidR="00A51F08" w:rsidRDefault="00A51F08">
      <w:pPr>
        <w:spacing w:after="0"/>
        <w:ind w:firstLine="709"/>
        <w:contextualSpacing/>
        <w:jc w:val="center"/>
        <w:rPr>
          <w:b/>
          <w:bCs/>
        </w:rPr>
      </w:pPr>
    </w:p>
    <w:p w:rsidR="00A51F08" w:rsidRDefault="003C55E3">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b/>
          <w:color w:val="000000"/>
          <w:sz w:val="28"/>
        </w:rPr>
        <w:t>Оценка знаний по компетенции ПК-9</w:t>
      </w:r>
    </w:p>
    <w:p w:rsidR="00A51F08" w:rsidRDefault="00A51F08">
      <w:pPr>
        <w:spacing w:after="0"/>
        <w:ind w:firstLine="709"/>
        <w:contextualSpacing/>
        <w:jc w:val="center"/>
        <w:rPr>
          <w:b/>
          <w:bCs/>
        </w:rPr>
      </w:pPr>
    </w:p>
    <w:p w:rsidR="00A51F08" w:rsidRDefault="00A51F08">
      <w:pPr>
        <w:spacing w:after="0"/>
        <w:ind w:firstLine="709"/>
        <w:contextualSpacing/>
        <w:jc w:val="cente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 Выберите правильный вариант ответа и отметьте его в карточке ответов:</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 в Соглашении СНГ о порядке разрешения споров, связанных с осуществлением хозяйственной деятельности, несколько иначе (чем в Нью-Йоркской конвенции 1958 года) решен вопрос о признании и исполнении арбитражных решений;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предусмотренный вышеупомянутым Соглашением СНГ порядок рассмотрения хозяйственных споров распространяется не только на коммерческие арбитражи, но и на государственные арбитражные суды и суды общей юрисдикций;</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вышеупомянутое Соглашение СНГ предусматривает обязательную юрисдикцию независимо от согласия сторон;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в соответствии с вышеупомянутым Соглашением СНГ Государства-участники СНГ взаимно признают вступившие в законную силу решения компетентных судов, никакой дополнительной процедуры для признания Соглашение не предусматривает;</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верно все вышеперечисленное.</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Основными центрами рассмотрения международных коммерческих споров в России являются: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 МКАС - Московский коммерческий арбитражный суд;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МАК - Международный арбитражный комитет;</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МКАС и МАК при Торгово-промышленной палате РФ;</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все вышеперечисленное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 этом вопросе нет правильного ответа</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3. Арбитражные суды, составляющие систему государственных арбитражных судов РФ:</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не вправе рассматривать споры с участием иностранных юридических лиц, занимающихся предпринимательской деятельностью;</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вправе рассматривать споры с участием только иностранных физических лиц;</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законодательством не определены полномочия арбитражных судов в сфере рассмотрения споров с участием иностранного элемента;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вправе рассматривать международные коммерческие споры, при этом наличие арбитражного соглашения сторон не является обязательным условием компетенции арбитражного суда по рассмотрению такого спора;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верно все вышесказанное.</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Юрисдикция арбитражного суда при ТПП РФ (отметьте неправильный ответ):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определяется двумя факторами: а) соглашением сторон о передаче спора в арбитраж; б) компетенцией суда, установленной Законом и другими нормативными актами;</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в порядке исключения принимают к своему рассмотрению споры и без соглашения сторон, если эти споры подлежат их юрисдикции в силу международных договоров с участием РФ;</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наличие арбитражного соглашения не исключает компетенцию государственных судов, как общих, так и арбитражных; если, несмотря на наличие арбитражного соглашения подан иск в государственный суд, то он обязан рассмотреть спор по существу;</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в МКАС можно передать споры, вытекающие из договорных и других гражданско-правовых отношений при осуществлении внешнеторговых и иных видов международных экономических связей, то есть международные коммерческие споры;</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все вышеперечисленное неверно.</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5. МАК может рассматривать споры, возникшие из отношений:</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по фрахтованию судов, морской перевозке грузов и перевозке грузов в смешанном плавании (река-море);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по морскому страхованию;</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по лоцманской и ледовой проводке, агентскому и иному обслуживанию морских судов; по спасанию на море;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отношения, связанные с куплей-продажей, залогом и ремонтом морских судов и иных плавучих объектов;</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верно все вышеперечисленное.</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6. Арбитражное разбирательство (отметьте неправильный ответ):</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абсолютное большинство норм, определяющих арбитражную процедуру, носит диспозитивный характер: они применяются только тогда, когда стороны не договорились об ином;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Б) Закон о международном коммерческом арбитраже не содержит императивных предписаний;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Закон о международном коммерческом арбитраже устанавливает требования, направленные на беспристрастное, справедливое разрешение спора, которые должны соблюдаться неукоснительно — своего рода принципы арбитражного процесса;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 принципами арбитражного процесса являются: беспристрастность, независимость и уровень квалификации, обусловленный соглашением сторон;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может проходить в составе трех арбитров.</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7. Решения международного коммерческого арбитража: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арбитражное разбирательство прекращается либо вынесением решения по существу спора, либо вынесением постановления о прекращении разбирательства;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постановление о прекращении выносится в трех случаях: когда истец отказывается от своих требований, когда стороны договорились о прекращении производства и когда арбитры придут к выводу, что продолжение разбирательства стало ненужным или невозможным;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решение по существу спора выносится составом арбитров на закрытом совещании большинством голосов, если стороны не договорились об ином порядке;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арбитр, не согласный с принятым решением, может изложить в письменном виде свое особое мнение;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все вышеперечисленное верно.</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8. Выберите правильный вариант ответа и отметьте его в карточке ответов:</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решения международного коммерческого арбитража по существу спора является окончательными, хотя и подлежат обжалованию и отмене;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обжалование решения международного коммерческого арбитража - это принципиальное положение, относящееся к характерным особенностям международного коммерческого арбитража в мировой практике;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решения международного коммерческого арбитража по существу спора является окончательными, не подлежат обжалованию и отмене. Это — принципиальное положение, относящееся к характерным особенностям международного коммерческого арбитража в мировой практике;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обжалование решения международного коммерческого арбитража - характерный признак российского права;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все вышеизложенное верно.</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9. Арбитражный суд Международной торговой палаты:</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Арбитражный суд МТП создан для рассмотрения международных коммерческих споров;</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регламент Международного арбитражного суда устанавливает компетенцию суда рассматривать спор только в том случае, если арбитражное соглашение оформлено в форме арбитражной оговорки;</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арбитров (единоличного арбитра) назначает Правительство страны ответчика;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арбитражный суд оказывает услуги на безвозмездной основе;</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Д) этот вопрос не содержит правильного ответа.</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10. Международный коммерческий арбитраж в Швеции:</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 это Арбитражный институт Стокгольмской торговой палаты;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Б) был учрежден в 1917 году, действует на основе своего Регламента; </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имеет компетенцию, которую в самом общем виде можно определить как: рассмотрение гражданско-правовых споров договорного характера;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согласно Регламенту Правление состоит из трех человек;</w:t>
      </w:r>
    </w:p>
    <w:p w:rsidR="00A51F08" w:rsidRDefault="003C55E3">
      <w:pPr>
        <w:pStyle w:val="af9"/>
        <w:spacing w:after="0" w:line="240" w:lineRule="auto"/>
        <w:ind w:left="0" w:firstLine="709"/>
        <w:jc w:val="both"/>
      </w:pPr>
      <w:r>
        <w:rPr>
          <w:rFonts w:ascii="Times New Roman" w:hAnsi="Times New Roman"/>
          <w:sz w:val="28"/>
          <w:szCs w:val="28"/>
        </w:rPr>
        <w:t>Д) верно все вышеперечисленное.</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11. Какое из указанных обстоятельств является безусловно препятствующим для занятия места арбитра согласно Правилам о беспристрастности и независимости третейских судей ТПП РФ:</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арбитр является близким родственником арбитра из того же состава третейского суда;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третейский судья находится или в течение трех лет, предшествовавших началу третейского разбирательства, находился в отношениях должностной зависимости с третейским судьей из того же состава третейского суда;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существуют тесные дружеские отношения между третейским судьей и представителем одной из сторон, в частности, третейский судья и представитель стороны на регулярной основе уделяют значительное время личному общению;</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любое из перечисленных обстоятельств.</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12. В отсутствие соглашения сторон об ином споры в МАК при ТПП РФ разрешаются:</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единоличным арбитром;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тремя арбитрами;</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двумя арбитрами, которые при необходимости выбирают третьего, председательствующего арбитра;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пятью арбитрами.</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13. Какая из перечисленных организаций не относится к широко известным зарубежным арбитражным институциям: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Арбитражный институт Торговой Палаты Стокгольма;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Международный совет по коммерческому арбитражу;</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Лондонский международный третейский суд;</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Американская арбитражная ассоциация.</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14. В случае, если цена иска по спору, подлежащему рассмотрению в МКАС при ТПП РФ, определена в Евро, размер регистрационного сбора составит:</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1000 Евро;</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1000 долларов США;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30 000 рублей;</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рублевый эквивалент любой из этих сумм, при условии, что на момент подачи искового заявления в соответствии с действующим курсом ЦБ РФ эта сумма будет наименьшей.</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15. В какой срок с момента, когда сторона узнала об обстоятельствах, которые могут служить основанием для отвода арбитра, указанная сторона должна заявить ходатайство об отводе, чтобы не считаться отказавшейся от своего права на заявление отвода: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15 дней;</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30 дней;</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в любой срок без неоправданной задержки;</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сторона не может лишиться права на заявление отвода до конца арбитражного разбирательства.</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16. Контракт между сторонами был заключен на английском языке. Стороны не достигли соглашения о языке арбитражного разбирательства. На каком языке участники разбирательства должны представить составу арбитража МКАС текст контракта: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на русском;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на английском;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на русском или на английском;</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на русском языке, при этом перевод контракта должен быть удостоверен нотариально.</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17. Моментом начала арбитражного разбирательства в МКАС при ТПП РФ является:</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А) день отправки искового заявления в МКАС по почте согласно дате штемпеля почтового ведомства;</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Б) день получения МКАС по почте искового заявления;</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В) день вручения искового заявления ответчику, либо день, в который ответчик отказался от получения искового заявления, либо день, в который было установлено, что ответчик не располагается по указанному в заявлении адресу;</w:t>
      </w:r>
    </w:p>
    <w:p w:rsidR="00A51F08" w:rsidRDefault="003C55E3">
      <w:pPr>
        <w:pStyle w:val="af9"/>
        <w:spacing w:after="0" w:line="240" w:lineRule="auto"/>
        <w:ind w:left="0" w:firstLine="709"/>
        <w:jc w:val="both"/>
        <w:rPr>
          <w:rFonts w:ascii="Times New Roman" w:hAnsi="Times New Roman"/>
          <w:sz w:val="28"/>
          <w:szCs w:val="28"/>
        </w:rPr>
      </w:pPr>
      <w:r>
        <w:rPr>
          <w:rFonts w:ascii="Times New Roman" w:hAnsi="Times New Roman"/>
          <w:sz w:val="28"/>
          <w:szCs w:val="28"/>
        </w:rPr>
        <w:t>Г) день уплаты регистрационного сбора.</w:t>
      </w:r>
    </w:p>
    <w:p w:rsidR="00A51F08" w:rsidRDefault="00A51F08">
      <w:pPr>
        <w:pStyle w:val="af9"/>
        <w:spacing w:after="0" w:line="240" w:lineRule="auto"/>
        <w:ind w:left="0" w:firstLine="709"/>
        <w:jc w:val="both"/>
        <w:rPr>
          <w:rFonts w:ascii="Times New Roman" w:hAnsi="Times New Roman"/>
          <w:sz w:val="28"/>
          <w:szCs w:val="28"/>
        </w:rPr>
      </w:pPr>
    </w:p>
    <w:p w:rsidR="00A51F08" w:rsidRDefault="003C55E3">
      <w:pPr>
        <w:spacing w:after="200" w:line="276" w:lineRule="auto"/>
        <w:rPr>
          <w:rFonts w:ascii="Times New Roman" w:hAnsi="Times New Roman"/>
          <w:sz w:val="28"/>
          <w:szCs w:val="28"/>
        </w:rPr>
      </w:pPr>
      <w:r>
        <w:rPr>
          <w:rFonts w:ascii="Times New Roman" w:hAnsi="Times New Roman"/>
          <w:sz w:val="28"/>
          <w:szCs w:val="28"/>
        </w:rPr>
        <w:br w:type="page" w:clear="all"/>
      </w:r>
    </w:p>
    <w:p w:rsidR="00A51F08" w:rsidRDefault="003C55E3">
      <w:pPr>
        <w:spacing w:after="0" w:line="240" w:lineRule="auto"/>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При проведении текущего контроля обучающемуся предлагается решить ситуационные задачи из нижеприведенного списка. </w:t>
      </w:r>
    </w:p>
    <w:p w:rsidR="00A51F08" w:rsidRDefault="00A51F08">
      <w:pPr>
        <w:spacing w:after="0"/>
        <w:ind w:firstLine="709"/>
        <w:contextualSpacing/>
        <w:jc w:val="both"/>
        <w:rPr>
          <w:rFonts w:ascii="Times New Roman" w:eastAsia="Calibri" w:hAnsi="Times New Roman" w:cs="Times New Roman"/>
          <w:iCs/>
          <w:sz w:val="28"/>
          <w:szCs w:val="28"/>
        </w:rPr>
      </w:pPr>
    </w:p>
    <w:p w:rsidR="00A51F08" w:rsidRDefault="003C55E3">
      <w:pPr>
        <w:spacing w:after="0"/>
        <w:ind w:firstLine="709"/>
        <w:contextualSpacing/>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Примерный перечень ситуационных задач</w:t>
      </w:r>
    </w:p>
    <w:p w:rsidR="00A51F08" w:rsidRDefault="00A51F08">
      <w:pPr>
        <w:spacing w:after="0" w:line="240" w:lineRule="auto"/>
        <w:ind w:firstLine="709"/>
        <w:contextualSpacing/>
        <w:jc w:val="both"/>
        <w:rPr>
          <w:rFonts w:ascii="Times New Roman" w:eastAsia="Times New Roman" w:hAnsi="Times New Roman" w:cs="Times New Roman"/>
          <w:sz w:val="28"/>
          <w:szCs w:val="28"/>
        </w:rPr>
      </w:pPr>
    </w:p>
    <w:p w:rsidR="00A51F08" w:rsidRDefault="003C55E3" w:rsidP="004C662F">
      <w:pPr>
        <w:pStyle w:val="af9"/>
        <w:spacing w:line="259"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Оценка умений и навыков по компетенции ПК-9</w:t>
      </w:r>
    </w:p>
    <w:p w:rsidR="004C662F" w:rsidRDefault="004C662F">
      <w:pPr>
        <w:pStyle w:val="af9"/>
        <w:spacing w:line="259" w:lineRule="auto"/>
        <w:ind w:left="0" w:firstLine="709"/>
        <w:jc w:val="both"/>
        <w:rPr>
          <w:rFonts w:ascii="Times New Roman" w:hAnsi="Times New Roman"/>
          <w:sz w:val="28"/>
          <w:szCs w:val="28"/>
        </w:rPr>
      </w:pP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xml:space="preserve">Ситуационная задача 1.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xml:space="preserve">Сторона, предъявившая иск в международный коммерческий арбитраж к своему контрагенту, одновременно обратилась в государственный суд принять решение об обеспечении этого требования, путем наложения ареста на имущество ответчика, который должен действовать до вынесения арбитражного решения.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xml:space="preserve">Вопросы: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xml:space="preserve">- Обязан ли суд рассмотреть это заявление, и может ли ответчик возражать против этого, ссылаясь на наличие арбитражного соглашения, исключающего юрисдикцию государственного суда по возникшему спору? </w:t>
      </w:r>
    </w:p>
    <w:p w:rsidR="00A51F08" w:rsidRDefault="00A51F08">
      <w:pPr>
        <w:pStyle w:val="af9"/>
        <w:spacing w:line="259" w:lineRule="auto"/>
        <w:ind w:left="0" w:firstLine="709"/>
        <w:jc w:val="both"/>
        <w:rPr>
          <w:rFonts w:ascii="Times New Roman" w:hAnsi="Times New Roman"/>
          <w:sz w:val="28"/>
          <w:szCs w:val="28"/>
        </w:rPr>
      </w:pP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Ситуационная задача 2.</w:t>
      </w: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 xml:space="preserve">Сторона, получившая уведомление о начале против нее арбитражного разбирательства и о назначении другой стороной арбитра, узнает, что когда-то этот арбитр работал в филиале предприятия, назначившего его арбитром. </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правовую норму (отношение), регулирующее данную ситуацию.</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 xml:space="preserve">- Каковы могут быть в данном случае действия первой стороны? </w:t>
      </w:r>
    </w:p>
    <w:p w:rsidR="00A51F08" w:rsidRDefault="00A51F08">
      <w:pPr>
        <w:pStyle w:val="af9"/>
        <w:spacing w:line="259" w:lineRule="auto"/>
        <w:ind w:left="0" w:firstLine="709"/>
        <w:jc w:val="both"/>
        <w:rPr>
          <w:rFonts w:ascii="Times New Roman" w:hAnsi="Times New Roman"/>
          <w:sz w:val="28"/>
          <w:szCs w:val="28"/>
        </w:rPr>
      </w:pP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Ситуационная задача 3</w:t>
      </w: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 xml:space="preserve">Во время арбитражного разбирательства возник вопрос, касающийся порядка ведения процесса, который оказался неурегулированным в регламенте арбитражного органа, рассматривавшего спор. </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xml:space="preserve">- Чем в данном случае должен руководствоваться арбитражный суд, решая возникшую проблему? </w:t>
      </w:r>
    </w:p>
    <w:p w:rsidR="00A51F08" w:rsidRDefault="00A51F08">
      <w:pPr>
        <w:pStyle w:val="af9"/>
        <w:spacing w:line="259" w:lineRule="auto"/>
        <w:ind w:left="0" w:firstLine="709"/>
        <w:jc w:val="both"/>
        <w:rPr>
          <w:rFonts w:ascii="Times New Roman" w:hAnsi="Times New Roman"/>
          <w:sz w:val="28"/>
          <w:szCs w:val="28"/>
        </w:rPr>
      </w:pP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Ситуационная задача 4</w:t>
      </w: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 xml:space="preserve">Арбитражное соглашение сторон не содержало условия о том, какими правовыми нормами должен руководствоваться арбитражный суд при рассмотрении спора. </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xml:space="preserve">- Каким образом будет определено применимое право арбитражным судом?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xml:space="preserve">- Какие обстоятельства будут иметь значение при решении этого вопроса? </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5</w:t>
      </w: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 xml:space="preserve">После вынесения МКАС арбитражного решения ответчик, который был обязан исполнить данное решения, подает ходатайство в Арбитражный суд города Москвы заявление об отмене этого решения. Свое ходатайство он обосновывает тем, что МКАС недостаточно полно исследовал обстоятельства дела и поэтому неправильно применил нормы материального права. </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line="259" w:lineRule="auto"/>
        <w:ind w:left="709"/>
        <w:jc w:val="both"/>
        <w:rPr>
          <w:rFonts w:ascii="Times New Roman" w:hAnsi="Times New Roman"/>
          <w:sz w:val="28"/>
          <w:szCs w:val="28"/>
        </w:rPr>
      </w:pPr>
      <w:r>
        <w:rPr>
          <w:rFonts w:ascii="Times New Roman" w:hAnsi="Times New Roman"/>
          <w:sz w:val="28"/>
          <w:szCs w:val="28"/>
        </w:rPr>
        <w:t>- Какое решение должен вынести в данном случае суд? Объясните свои мотивы.</w:t>
      </w:r>
    </w:p>
    <w:p w:rsidR="00A51F08" w:rsidRDefault="00A51F08">
      <w:pPr>
        <w:pStyle w:val="af9"/>
        <w:ind w:left="0" w:firstLine="709"/>
        <w:rPr>
          <w:rFonts w:ascii="Times New Roman" w:hAnsi="Times New Roman"/>
          <w:sz w:val="28"/>
          <w:szCs w:val="28"/>
        </w:rPr>
      </w:pPr>
    </w:p>
    <w:p w:rsidR="00A51F08" w:rsidRDefault="003C55E3">
      <w:pPr>
        <w:spacing w:after="0" w:line="259" w:lineRule="auto"/>
        <w:ind w:left="567"/>
        <w:rPr>
          <w:rFonts w:ascii="Times New Roman" w:hAnsi="Times New Roman"/>
          <w:sz w:val="28"/>
          <w:szCs w:val="28"/>
        </w:rPr>
      </w:pPr>
      <w:r>
        <w:rPr>
          <w:rFonts w:ascii="Times New Roman" w:hAnsi="Times New Roman"/>
          <w:sz w:val="28"/>
          <w:szCs w:val="28"/>
        </w:rPr>
        <w:t>Ситуационная задача 6</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 xml:space="preserve">Ваш контрагент (покупатель) по договору международной купли-продажи товаров не исполнил перед вами обязательство по оплате товара на сумму 500 000 долларов США. В соответствии с контрактом, споры между вами и вашим контрагентом по поводу его исполнения должны рассматриваться в Международном коммерческом арбитражном суде при Торгово- промышленной Палате РФ. </w:t>
      </w:r>
    </w:p>
    <w:p w:rsidR="00A51F08" w:rsidRDefault="003C55E3">
      <w:pPr>
        <w:spacing w:line="259" w:lineRule="auto"/>
        <w:ind w:firstLine="708"/>
        <w:jc w:val="both"/>
        <w:rPr>
          <w:rFonts w:ascii="Times New Roman" w:hAnsi="Times New Roman"/>
          <w:sz w:val="28"/>
          <w:szCs w:val="28"/>
        </w:rPr>
      </w:pPr>
      <w:r>
        <w:rPr>
          <w:rFonts w:ascii="Times New Roman" w:hAnsi="Times New Roman"/>
          <w:sz w:val="28"/>
          <w:szCs w:val="28"/>
        </w:rPr>
        <w:t>Вопросы:</w:t>
      </w:r>
    </w:p>
    <w:p w:rsidR="00A51F08" w:rsidRDefault="003C55E3">
      <w:pPr>
        <w:spacing w:line="259" w:lineRule="auto"/>
        <w:ind w:firstLine="851"/>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Рассчитайте сумму арбитражного сбора, которую вам необходимо уплатить в связи с подачей искового заявления в МКАС при ТПП РФ.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В какой срок вы обязаны уплатить эту сумму (или составляющие ее части)?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Каковы правовые последствия неуплаты этой суммы?</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7</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Спорным с теоретической и практически-правоприменительной точки зрения является вопрос о соотношении по юридической силе норм Конституции РФ и норм международных договоров РФ. В этой связи необходимо рассмотреть проблему действия международных договоров бывшего СССР (в которых в качестве правопреемника участвует Российская Федерация), в соответствии с которыми коммерческие трансграничные споры могут рассматриваться только в арбитражных учреждениях по месту нахождения ответчика, с исключением государственной судебной юрисдикции. Сопоставьте эту позицию с положениями статьи 46 Конституции РФ, а также нормами ГПК и АПК РФ 2002 года. Обратите внимание на роль типовых нормативных актов (в т.ч. законов ЮНСИТРАЛ) в области регламентации деятельности международного коммерческого арбитража.</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8</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 xml:space="preserve">Международный коммерческий арбитраж Российской Федерации рассматривал иск фирмы из Лихтенштейна к фирме из Швейцарии на основе арбитражного соглашения, включенного в текст контракта. Контракт купли-продажи между истцом и ответчиком был заключен в Москве и подлежал исполнению на территории России российским юридическим лицом, которому швейцарская фирма (продавец) передала фактическое исполнение контракта. Применимое право в договоре определено не было. Российская коллизионная норма предписывает в отсутствие выбора права сторонами договора применение к договору купли-продажи права страны-продавца. Однако арбитры сочли, что в данном случае Россия имеет наиболее близкую связь с рассматриваемым правоотношением. В результате дело рассматривалась на основании российского законодательства. </w:t>
      </w:r>
    </w:p>
    <w:p w:rsidR="00A51F08" w:rsidRDefault="003C55E3">
      <w:pPr>
        <w:pStyle w:val="af9"/>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Какой вид арбитражного соглашения был заключен сторонами? Компетентен ли МКАС РФ рассматривать споры из контрактов, субъектами которых выступают иностранные лица?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Коллизионное право какого государства должен применить МКАС РФ в данном случае?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Имеется ли в российском коллизионном праве норма, что в отсутствие выбора права сторонами договора должно применяться право страны, с которой правоотношение имеет наиболее тесную связь?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Как толкуется понятие «наиболее тесная связь» в российском коллизионном праве?</w:t>
      </w:r>
    </w:p>
    <w:p w:rsidR="00A51F08" w:rsidRDefault="00A51F08">
      <w:pPr>
        <w:pStyle w:val="af9"/>
        <w:spacing w:after="0" w:line="259" w:lineRule="auto"/>
        <w:ind w:left="0" w:firstLine="709"/>
        <w:jc w:val="both"/>
        <w:rPr>
          <w:rFonts w:ascii="Times New Roman" w:hAnsi="Times New Roman"/>
          <w:sz w:val="28"/>
          <w:szCs w:val="28"/>
        </w:rPr>
      </w:pPr>
    </w:p>
    <w:p w:rsidR="00A51F08" w:rsidRDefault="003C55E3">
      <w:pPr>
        <w:pStyle w:val="af9"/>
        <w:spacing w:after="0" w:line="259" w:lineRule="auto"/>
        <w:ind w:left="0" w:firstLine="709"/>
        <w:jc w:val="both"/>
        <w:rPr>
          <w:rFonts w:ascii="Times New Roman" w:hAnsi="Times New Roman"/>
          <w:sz w:val="28"/>
          <w:szCs w:val="28"/>
        </w:rPr>
      </w:pPr>
      <w:r>
        <w:rPr>
          <w:rFonts w:ascii="Times New Roman" w:hAnsi="Times New Roman"/>
          <w:sz w:val="28"/>
          <w:szCs w:val="28"/>
        </w:rPr>
        <w:t>Ситуационная задача 9</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 xml:space="preserve">Швейцарская компания Noga заключила 29 января 1992 г. кредитное соглашение с Правительством РФ в лице Минсельхоза и Министерства экономики и финансов. В тот же день было подписано гарантийное письмо. На предоставленной этой фирмой кредит она должна была закупить для России продовольствие и потребительские товары, а Россия расплатиться поставками нефти. Одновременно с кредитным соглашением были подписаны контракты фирмы Noga с внешнеторговыми объединениями, в частности с объединением «Союзнефтеэкспорт». В дальнейшем в ходе исполнения контрактов между швейцарской фирмой и российскими организациями возникли разногласия, которые не удалось решить путем переговоров. Начиная с 1993 г. компания стала предъявлять иски в судах разных стран. По решению суда Люксембурга в порядке обеспечения иска были арестованы зарубежные вклады Банка России в Швейцарии и Люксембурге. В том же 1993 г. в соответствии с условиями контакта правопреемник Союзнефтеэкспорта – а/о «Нафта Москва» предъявил иск к швейцарской компании в МКАС. В этот же суд был подан встречный иск покупателя к продавцу. В решении МКАС от 4 октября 1999 г. было определено, что МКАС компетентен рассматривать споры из контракта от 29 января 1992 г. между спорящими сторонами, но не из кредитного соглашения от той же даты между Правительством РФ и фирмой Noga, в котором была предусмотрена юрисдикция арбитража Стокгольма. В заключенном 29 января 1992 г. соглашении содержалась ст. 15 («Право, юрисдикция и отказ»). Согласно данной статье к кредитному соглашению подлежит применению швейцарское право. Было также предусмотрено, что если споры не будут решены мирным путем, они должны рассматриваться в Арбитраже в Стокгольме. Далее было предусмотрено, что все споры должны решаться в соответствии со швейцарским правом. Вынесенное арбитражем решение является окончательным и обязательным для обеих сторон. Стороны обязуются отказываться от обжалования такого арбитражного решения и заемщик (получатель кредита) отказывается от любых прав иммунитета в отношении исполнения любого арбитражного решения, вынесенного против него в связи с этим кредитным соглашением. В соответствии с предусмотренной в кредитном соглашении процедурой арбитраж был сформирован и в 1997 г. вынес три решения, удовлетворив иск компании Noga. На основании решения арбитража в Стокгольме в порядке принудительного его исполнения по решению судов ряда стран были арестованы: - счета российских организаций во Франции (в т.ч. счета посольства РФ, торгпредства РФ, представительства РФ при ЮНЕСКО); - российское парусное судно «Седов», находящееся на Атлантическом побережье для участия в регате; - российские военные самолеты, выставленные на авиасалоне в Ле Бурже. Такого рода действия судебных властей привели к тому, что Россия перестала участвовать в ряде крупнейших международных выставок в Германии, Великобритании и США. </w:t>
      </w:r>
    </w:p>
    <w:p w:rsidR="00A51F08" w:rsidRDefault="003C55E3">
      <w:pPr>
        <w:spacing w:after="0" w:line="259" w:lineRule="auto"/>
        <w:ind w:firstLine="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Какие споры в соответствии с заключенными соглашениями и контрактами должны были рассматриваться в приведенном случае в арбитражном суде в Стокгольме, а какие – в МКАС?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Можно ли считать согласие государства на рассмотрение спора по заключенному им соглашению с фирмой в третейском суде (арбитраже) отказом государства от иммунитета от принудительного исполнения?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xml:space="preserve">- Какого правовое положение имущества иностранного государства, в частности средств, находящихся на счетах посольства? </w:t>
      </w:r>
    </w:p>
    <w:p w:rsidR="00A51F08" w:rsidRDefault="003C55E3">
      <w:pPr>
        <w:spacing w:after="0" w:line="259" w:lineRule="auto"/>
        <w:ind w:firstLine="851"/>
        <w:jc w:val="both"/>
        <w:rPr>
          <w:rFonts w:ascii="Times New Roman" w:hAnsi="Times New Roman"/>
          <w:sz w:val="28"/>
          <w:szCs w:val="28"/>
        </w:rPr>
      </w:pPr>
      <w:r>
        <w:rPr>
          <w:rFonts w:ascii="Times New Roman" w:hAnsi="Times New Roman"/>
          <w:sz w:val="28"/>
          <w:szCs w:val="28"/>
        </w:rPr>
        <w:t>- Какие имеются общепризнанные международно-правовые принципы по вопросам юрисдикционных иммунитетов государств и их собственности?</w:t>
      </w:r>
    </w:p>
    <w:p w:rsidR="00A51F08" w:rsidRDefault="00A51F08">
      <w:pPr>
        <w:pStyle w:val="af9"/>
        <w:spacing w:after="0" w:line="259" w:lineRule="auto"/>
        <w:ind w:left="0" w:firstLine="709"/>
        <w:jc w:val="both"/>
        <w:rPr>
          <w:rFonts w:ascii="Times New Roman" w:hAnsi="Times New Roman"/>
          <w:sz w:val="28"/>
          <w:szCs w:val="28"/>
        </w:rPr>
      </w:pPr>
    </w:p>
    <w:p w:rsidR="00A51F08" w:rsidRDefault="003C55E3">
      <w:pPr>
        <w:pStyle w:val="af9"/>
        <w:spacing w:after="0" w:line="259" w:lineRule="auto"/>
        <w:ind w:left="0" w:firstLine="709"/>
        <w:jc w:val="both"/>
        <w:rPr>
          <w:rFonts w:ascii="Times New Roman" w:hAnsi="Times New Roman"/>
          <w:sz w:val="28"/>
          <w:szCs w:val="28"/>
        </w:rPr>
      </w:pPr>
      <w:r>
        <w:rPr>
          <w:rFonts w:ascii="Times New Roman" w:hAnsi="Times New Roman"/>
          <w:sz w:val="28"/>
          <w:szCs w:val="28"/>
        </w:rPr>
        <w:t>Ситуационная задача 10</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 xml:space="preserve">Генеральный директор российского внешнеторгового объединения подписал в Париже арбитражное соглашение с представителями французской фирмы о передаче возникшего между сторонами спора на рассмотрение Арбитражного суда при ТПП в Москве. На начальной стадии арбитражного разбирательства адвокаты французской фирмы заявили, что Арбитражный суд не компетентен рассматривать спор, так как арбитражное соглашение представляет собой внешнеторговую сделку, а последння согласно российскому законодательству под угрозой недействительности должна подписываться двумя лицами. Коль скоро арбитражное соглашение было подписано генеральным директором единолично, оно должно быть признано недействительным по российскому праву и исключает компетенции. Арбитражного суда.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Обьясните - насколько обоснована аргументация адвокатов?</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11</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 xml:space="preserve">Истец, внешнеторговое предприятие Болгарии, обратилось в Морскую арбитражную комиссию при ТПП в Москве с иском к Балтийскому пароходству в связи с ненадлежащим исполнением договора морской перевозки. Ответчик оспорил подведомственность спора МАК, заявив, что заключенный между сторонами договор не содержит условий об арбитраже вообще.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Какие возможности в плане арбитражного разбирательства существуют у истца по данному делу?</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12</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 xml:space="preserve">Российское юридическое лицо планирует заключить внешнеторговый контракт с английской компанией. Руководство российского юридического лица сомневается в целесообразности включения контракт арбитражной оговорки о передаче всех споров, вытекающих из него, в Лондонский международный третейский суд (LCIA).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xml:space="preserve">Вопросы: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Изложите все плюсы и минусы рассмотрения спора в порядке международного коммерческого арбитража.</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13</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 xml:space="preserve">Российское юридическое лицо обратилось с иском имущественного характера в МКАС при ТПП РФ к компании из Великобритании. Исковые требования были удовлетворены. Компания из Великобритании не имеет представительства на территории РФ, все ее имущество находится на территории Великобритании.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xml:space="preserve">Вопросы: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Предложите механизм действий по приведению в исполнение российским юридическим лицом решения МКАС при ТПП РФ.</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14</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 xml:space="preserve">Канадская компания обратилась в Арбитражный институт Торговой палаты г. Стокгольма с иском к российскому юридическому лицу. Руководству канадской компании стало известно, что российское юридическое лицо находится на грани банкротства. Все имущество российской компании находится на территории РФ.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xml:space="preserve">Вопросы: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Каким образом канадская компания может заранее обеспечить исполнение решения Арбитражного института Торговой палаты г. Стокгольма? (При ответе руководствоваться статьей 90 АПК РФ).</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15</w:t>
      </w:r>
    </w:p>
    <w:p w:rsidR="00A51F08" w:rsidRDefault="003C55E3">
      <w:pPr>
        <w:spacing w:after="0" w:line="259" w:lineRule="auto"/>
        <w:ind w:firstLine="708"/>
        <w:jc w:val="both"/>
        <w:rPr>
          <w:rFonts w:ascii="Times New Roman" w:hAnsi="Times New Roman"/>
          <w:sz w:val="28"/>
          <w:szCs w:val="28"/>
        </w:rPr>
      </w:pPr>
      <w:r>
        <w:rPr>
          <w:rFonts w:ascii="Times New Roman" w:hAnsi="Times New Roman"/>
          <w:sz w:val="28"/>
          <w:szCs w:val="28"/>
        </w:rPr>
        <w:t xml:space="preserve">Российское открытое акционерное общество обратилось в государственный арбитражный суд РФ с заявлением об отмене арбитражного решения, вынесенного международным коммерческим арбитражем ad hoc (Стокгольм, Швеция), о взыскании денежных средств с заявителя по иску швейцарской и австрийской компаний. Швеция не участвует в Европейской конвенции о внешнеторговом арбитраже 1961 года. </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xml:space="preserve">Вопросы: </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pacing w:after="0" w:line="259" w:lineRule="auto"/>
        <w:ind w:left="709"/>
        <w:jc w:val="both"/>
        <w:rPr>
          <w:rFonts w:ascii="Times New Roman" w:hAnsi="Times New Roman"/>
          <w:sz w:val="28"/>
          <w:szCs w:val="28"/>
        </w:rPr>
      </w:pPr>
      <w:r>
        <w:rPr>
          <w:rFonts w:ascii="Times New Roman" w:hAnsi="Times New Roman"/>
          <w:sz w:val="28"/>
          <w:szCs w:val="28"/>
        </w:rPr>
        <w:t>- Вправе ли государственный арбитражный суд в данной ситуации отменить решение международного коммерческого арбитража? (При ответе руководствоваться ст. IX Европейской конвенции о внешнеторговом арбитраже 1961 года, п. 1 ч. 1 ст. 150 АПК РФ, ч. 5 ст. 230 АПК РФ).</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16</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Во внешнеторговый контракт включено арбитражное соглашение. В дальнейшем стороны подписали соглашение о расторжении контракта, в текст которого было включено условие, что все споры из контракта и соглашения рассматриваются в государственном суде.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pacing w:line="259" w:lineRule="auto"/>
        <w:ind w:left="0" w:firstLine="709"/>
        <w:jc w:val="both"/>
        <w:rPr>
          <w:rFonts w:ascii="Times New Roman" w:hAnsi="Times New Roman"/>
          <w:sz w:val="28"/>
          <w:szCs w:val="28"/>
        </w:rPr>
      </w:pPr>
      <w:r>
        <w:rPr>
          <w:rFonts w:ascii="Times New Roman" w:hAnsi="Times New Roman"/>
          <w:sz w:val="28"/>
          <w:szCs w:val="28"/>
        </w:rPr>
        <w:t>- Определите фактические обстоятельства, важные для рассматриваемого дела.</w:t>
      </w: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Какова судьба оговорки о рассмотрении споров в государственном суде, включенной в текст соглашения о расторжении контракта, которое:</w:t>
      </w:r>
    </w:p>
    <w:p w:rsidR="00A51F08" w:rsidRDefault="003C55E3">
      <w:pPr>
        <w:pStyle w:val="afa"/>
        <w:shd w:val="clear" w:color="auto" w:fill="FFFFFF"/>
        <w:spacing w:before="0" w:beforeAutospacing="0" w:after="0" w:afterAutospacing="0"/>
        <w:ind w:firstLine="709"/>
        <w:jc w:val="both"/>
        <w:rPr>
          <w:sz w:val="28"/>
          <w:szCs w:val="28"/>
          <w:lang w:eastAsia="en-US"/>
        </w:rPr>
      </w:pPr>
      <w:r>
        <w:rPr>
          <w:sz w:val="28"/>
          <w:szCs w:val="28"/>
          <w:lang w:eastAsia="en-US"/>
        </w:rPr>
        <w:t>- является незаключенным (по тому основанию, что оно было подписано акцептантом уже после утраты силы оферты на его заключение);</w:t>
      </w:r>
    </w:p>
    <w:p w:rsidR="00A51F08" w:rsidRDefault="003C55E3">
      <w:pPr>
        <w:pStyle w:val="afa"/>
        <w:shd w:val="clear" w:color="auto" w:fill="FFFFFF"/>
        <w:spacing w:before="0" w:beforeAutospacing="0" w:after="0" w:afterAutospacing="0"/>
        <w:ind w:firstLine="709"/>
        <w:jc w:val="both"/>
        <w:rPr>
          <w:sz w:val="28"/>
          <w:szCs w:val="28"/>
          <w:lang w:eastAsia="en-US"/>
        </w:rPr>
      </w:pPr>
      <w:r>
        <w:rPr>
          <w:sz w:val="28"/>
          <w:szCs w:val="28"/>
          <w:lang w:eastAsia="en-US"/>
        </w:rPr>
        <w:t>- является недействительным по основаниям, предусмотренным ст. 174 ГК РФ.</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Ситуационная задача 17</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Определите судьбу арбитражного соглашения:</w:t>
      </w: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при незаключенности контракта по основанию отсутствия согласования его существенного условия;</w:t>
      </w: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при сохранении силы арбитражного соглашения в виду его автономности, на какие отношения сторон оно распространяется - на любые, если сторонами в других договорах не установлено иное, или только на те, которые связаны с фактическим исполнением сторонами обязательств по незаключенному договору?</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Ситуационная задача 18</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ООО «Профилэнд» передало ОДО «Сэльвин» по договору займа 35 000 р. В договоре стороны предусмотрели, что споры, связанные с исполнением договора, подлежат рассмотрению МКАС при ТПП. Поскольку ОДО «Сэльвин» взятую взаймы сумму своевременно не возвратило, директор ООО «Профилэнд» обратился к знакомому юристу Воробьеву с просьбой разъяснить, возможно ли взыскание суммы долга через указанный в договоре суд. Воробьев ответил, что, поскольку возникший спор не имеет международного характера (обе стороны договора займа являются резидентами Российской Федерации), его рассмотрение в МКАС при ТПП невозможно.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xml:space="preserve">- Определите, правильную ли консультацию дал Воробьев?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Каковы критерии признания арбитража международным по Типовому закону ЮНСИТРАЛ «О международном торговом арбитраже»?</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Ситуационная задача 19</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Определите соотношение международного коммерческого арбитража со следующими правовыми явлениями:</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 арбитраж в международном публичном праве;</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технический арбитраж (арбитраж по техническим вопросам);</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трудовой арбитраж;</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третейское разбирательство в соответствии в законодательством Российской Федерации о третейской разбирательству;</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принудительный арбитраж; – процедура рассмотрения требований инвесторов.</w:t>
      </w:r>
    </w:p>
    <w:p w:rsidR="00A51F08" w:rsidRDefault="00A51F08">
      <w:pPr>
        <w:shd w:val="clear" w:color="auto" w:fill="FFFFFF"/>
        <w:spacing w:after="0" w:line="240" w:lineRule="auto"/>
        <w:ind w:firstLine="709"/>
        <w:jc w:val="both"/>
        <w:rPr>
          <w:rFonts w:ascii="Times New Roman" w:hAnsi="Times New Roman"/>
          <w:sz w:val="28"/>
          <w:szCs w:val="28"/>
        </w:rPr>
      </w:pP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Ситуационная задача 20</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АО «Тракторный завод» при заключении с китайской компанией, занимающейся производством сельскохозяйственной продукции, договора поставки тракторов на сумму 10 млн долл. США, предложило своему контрагенту включить в договор условие о рассмотрении всех споров, вытекающих из контракта или в связи с ним, в Арбитражном суде г. Москвы. На это представители китайской компании заявили, что категорически против разрешения споров в государственных судах и готовы обсуждать лишь вариант, предполагающий передачу споров в международный коммерческий арбитраж.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xml:space="preserve">- Чем может быть обусловлено нежелание китайской компании рассматривать споры в государственных судах?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Каковы исторические предпосылки возникновения международного коммерческого арбитража, а также современные причины его существования и развития?</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Ситуационная задача 21</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В договоре на поставку овощей и фруктов, заключенном между ООО «Премиум продукт» и АО «Фрукт-импэкс», в разделе, посвященном порядку разрешения споров, стороны предусмотрели следующее: «Все споры, вытекающие из настоящего договора, подлежат рассмотрению третейским комитетом в составе трех третейских заседателей (один из них назначается ООО «Премиум продукт», другой – АО «Фрукт-импэкс», а третий избирается двумя уже назначенными третейскими заседателями). Рассмотрение спора осуществляется в месячный срок путем проведения третейскими заседателями консультаций со сторонами и завершается принятием сторонами согласованного решения на основе предложений третейских заседателей».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xml:space="preserve">- Относится ли избранный сторонами способ ликвидации конфликтов к третейской (арбитражной) форме защиты права?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Каковы характерные особенности третейской (арбитражной) формы защиты права?</w:t>
      </w:r>
    </w:p>
    <w:p w:rsidR="00A51F08" w:rsidRDefault="00A51F08">
      <w:pPr>
        <w:pStyle w:val="af9"/>
        <w:ind w:left="0" w:firstLine="709"/>
        <w:rPr>
          <w:rFonts w:ascii="Times New Roman" w:hAnsi="Times New Roman"/>
          <w:sz w:val="28"/>
          <w:szCs w:val="28"/>
        </w:rPr>
      </w:pP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Ситуационная задача 22</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При разработке новой редакции регламента Арбитражной комиссии ПАО «Российская товарная биржа» сотрудником юридического управления биржи Комаровым было высказано мнение о необходимости включения в регламент указания о том, что Арбитражная комиссия осуществляет свою деятельность в соответствии с законом РФ «Об арбитраже (третейском разбирательстве)». На это сотрудник юридического управления Лебедев возразил, что в регламенте </w:t>
      </w:r>
      <w:r>
        <w:rPr>
          <w:rFonts w:ascii="Times New Roman" w:hAnsi="Times New Roman" w:cs="Times New Roman"/>
          <w:sz w:val="28"/>
          <w:szCs w:val="28"/>
        </w:rPr>
        <w:t xml:space="preserve">должна содержаться ссылка на другой нормативный правовой акт – </w:t>
      </w:r>
      <w:r>
        <w:rPr>
          <w:rFonts w:ascii="Times New Roman" w:hAnsi="Times New Roman" w:cs="Times New Roman"/>
          <w:sz w:val="26"/>
          <w:szCs w:val="26"/>
        </w:rPr>
        <w:t xml:space="preserve">Закон РФ «О международном коммерческом арбитраже». </w:t>
      </w:r>
    </w:p>
    <w:p w:rsidR="00A51F08" w:rsidRDefault="003C55E3">
      <w:pPr>
        <w:pStyle w:val="af9"/>
        <w:shd w:val="clear" w:color="auto" w:fill="FFFFFF"/>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cs="Times New Roman"/>
          <w:sz w:val="26"/>
          <w:szCs w:val="26"/>
        </w:rPr>
        <w:t xml:space="preserve">- </w:t>
      </w:r>
      <w:r>
        <w:rPr>
          <w:rFonts w:ascii="Times New Roman" w:hAnsi="Times New Roman" w:cs="Times New Roman"/>
          <w:sz w:val="28"/>
          <w:szCs w:val="28"/>
        </w:rPr>
        <w:t>Кто из сотрудников юридического</w:t>
      </w:r>
      <w:r>
        <w:rPr>
          <w:rFonts w:ascii="Times New Roman" w:hAnsi="Times New Roman"/>
          <w:sz w:val="28"/>
          <w:szCs w:val="28"/>
        </w:rPr>
        <w:t xml:space="preserve"> управления прав? Объясните – почему?</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Какова правовая природа Арбитражной комиссии ПАО «Российская товарная биржа»?</w:t>
      </w:r>
    </w:p>
    <w:p w:rsidR="00A51F08" w:rsidRDefault="00A51F08">
      <w:pPr>
        <w:pStyle w:val="af9"/>
        <w:ind w:left="0" w:firstLine="709"/>
        <w:rPr>
          <w:rFonts w:ascii="Times New Roman" w:hAnsi="Times New Roman"/>
          <w:sz w:val="28"/>
          <w:szCs w:val="28"/>
        </w:rPr>
      </w:pPr>
    </w:p>
    <w:p w:rsidR="00A51F08" w:rsidRDefault="003C55E3">
      <w:pPr>
        <w:pStyle w:val="af9"/>
        <w:ind w:left="0" w:firstLine="709"/>
        <w:rPr>
          <w:rFonts w:ascii="Times New Roman" w:hAnsi="Times New Roman"/>
          <w:sz w:val="28"/>
          <w:szCs w:val="28"/>
        </w:rPr>
      </w:pPr>
      <w:r>
        <w:rPr>
          <w:rFonts w:ascii="Times New Roman" w:hAnsi="Times New Roman"/>
          <w:sz w:val="28"/>
          <w:szCs w:val="28"/>
        </w:rPr>
        <w:t>Ситуационная задача 23</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Определите и юридически аргументируйте, какие из перечисленных функций не вправе осуществлять арбитражные суды Российской Федерации в отношении созданных на территории страны третейских (в том числе международных арбитражных) судов:</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назначение третейских судей (арбитров);</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определение доброкачественности третейского (арбитражного) соглашения;</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пересмотр по существу решения третейского (арбитражного) суда;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обеспечение доказательств;</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рассмотрение вопроса об отводе третейского судьи (арбитра);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отмена третейского (арбитражного) решения;</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обеспечение иска;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собирание доказательств;</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утверждение третейских (арбитражных) решений;</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отмена постановления, которым состав третейского (арбитражного) суда признал себя компетентным на разрешение спора;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санкционирование принудительного исполнения третейского (арбитражного) решения.</w:t>
      </w:r>
    </w:p>
    <w:p w:rsidR="00A51F08" w:rsidRDefault="00A51F08">
      <w:pPr>
        <w:pStyle w:val="af9"/>
        <w:ind w:left="0" w:firstLine="709"/>
        <w:jc w:val="both"/>
        <w:rPr>
          <w:rFonts w:ascii="Times New Roman" w:hAnsi="Times New Roman"/>
          <w:sz w:val="28"/>
          <w:szCs w:val="28"/>
        </w:rPr>
      </w:pP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Ситуационная задача 24</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ознакомлении с текстом проекта договора, полученного от английской фирмы-контрагента, сотрудники ООО «Росконструкция» обнаружили, что он предусматривает разрешение споров арбитражным судом bona fide, создаваемым каждый раз для рассмотрения конкретного спора. За разъяснением того, что такое арбитражный суд bona fide, представители ООО обратились к адвокату.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Какую консультацию должен дать адвокат? Напишите мотивы.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Допустимы ли арбитражные (третейские) суды bona fide с точки зрения международных, а также внутринациональных (российских) источников регулирования третейского разбирательства?</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Ситуационная задача 25</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Какие из приведенных признаков являются общими и для правосудия, и для третейского (арбитражного) разбирательства, а какие – характерными лишь для какой-то одной из данных форм защиты права: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осуществление правоприменения;</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 наличие у субъектов, рассматривающих спор, властных полномочий;</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регулирование порядка разрешения дел на законодательном уровне; – единоличное и коллегиальное рассмотрение дел;</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регулирование компетенции юрисдикционного органа только нормативными правовыми актами;</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допустимость окончания спора мировым соглашением;</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возможность заявления отводов лицам, рассматривающим спор;</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детальная регламентированность порядка проведения разбирательства дела;</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требование о независимости и беспристрастности лиц, рассматривающих спор;</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возможность исправления описок и арифметических ошибок в вынесенном по итогам рассмотрения дела постановлении;</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наличие юридического образования и стажа работы по юридической специальности у лиц, рассматривающих спор;</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наличие вышестоящих проверочных инстанций;</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необходимость приведения мотивов в вынесенном по существу спора постановлении;</w:t>
      </w:r>
    </w:p>
    <w:p w:rsidR="00A51F08" w:rsidRDefault="003C55E3">
      <w:pPr>
        <w:pStyle w:val="af9"/>
        <w:ind w:left="0" w:firstLine="709"/>
        <w:jc w:val="both"/>
        <w:rPr>
          <w:rFonts w:ascii="Times New Roman" w:hAnsi="Times New Roman"/>
          <w:sz w:val="28"/>
          <w:szCs w:val="28"/>
        </w:rPr>
      </w:pPr>
      <w:r>
        <w:rPr>
          <w:rFonts w:ascii="Times New Roman" w:hAnsi="Times New Roman"/>
          <w:sz w:val="28"/>
          <w:szCs w:val="28"/>
        </w:rPr>
        <w:t>– государственный язык разбирательства дела?</w:t>
      </w:r>
    </w:p>
    <w:p w:rsidR="00A51F08" w:rsidRDefault="00A51F08">
      <w:pPr>
        <w:pStyle w:val="af9"/>
        <w:ind w:left="0" w:firstLine="709"/>
        <w:jc w:val="both"/>
        <w:rPr>
          <w:rFonts w:ascii="Times New Roman" w:hAnsi="Times New Roman"/>
          <w:sz w:val="28"/>
          <w:szCs w:val="28"/>
        </w:rPr>
      </w:pP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Ситуационная задача 26</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АО «Передовые технологии» направило ООО «Оптима» проект договора строительного подряда, согласно которому все споры из договора подлежат рассмотрению в МКАС при ТПП. Получив проект договора, ООО «Оптима» представило АО «Передовые технологии» протокол разногласий, в котором указало, что разбирательство спора в третейском суде сопряжено с рядом недостатков, а потому для урегулирования возможных в будущем споров более целесообразно использовать медиацию.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Вопросы:</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xml:space="preserve">- Назовите преимущества и недостатки третейского разбирательства и медиации как способов разрешения (урегулирования) юридических конфликтов. </w:t>
      </w:r>
    </w:p>
    <w:p w:rsidR="00A51F08" w:rsidRDefault="003C55E3">
      <w:pPr>
        <w:pStyle w:val="af9"/>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Возможно ли применение к указанному спору в совокупности и третейского разбирательства, и института медиации?</w:t>
      </w:r>
    </w:p>
    <w:p w:rsidR="00A51F08" w:rsidRDefault="00A51F08">
      <w:pPr>
        <w:pStyle w:val="af9"/>
        <w:shd w:val="clear" w:color="auto" w:fill="FFFFFF"/>
        <w:spacing w:after="0" w:line="240" w:lineRule="auto"/>
        <w:ind w:left="0" w:firstLine="709"/>
        <w:jc w:val="both"/>
        <w:rPr>
          <w:rFonts w:ascii="Times New Roman" w:hAnsi="Times New Roman"/>
          <w:sz w:val="28"/>
          <w:szCs w:val="28"/>
        </w:rPr>
      </w:pPr>
    </w:p>
    <w:p w:rsidR="00A51F08" w:rsidRDefault="003C55E3">
      <w:pPr>
        <w:pStyle w:val="af9"/>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Ситуационная задача 27</w:t>
      </w:r>
    </w:p>
    <w:p w:rsidR="00A51F08" w:rsidRDefault="003C55E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Определите, к какому виду третейских судов – внутренним (рассматривающим споры только между резидентами), внешним (разрешающим лишь споры, осложненные иностранным элементом) или смешанным (рассматривающим споры обоих указанных видов) – относятся следующие третейские органы:</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 Международный арбитражный суд Международной торговой палаты;</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Международный коммерческий арбитражный суд при ТПП РФ;</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Международный арбитражный суд «Палата арбитров при Союзе юристов»;</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Лондонский суд международного арбитража;</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Международный коммерческий арбитражный суд при ТПП Украины;</w:t>
      </w:r>
    </w:p>
    <w:p w:rsidR="00A51F08" w:rsidRDefault="003C55E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Арбитражный институт Торговой палаты г. Стокгольма;</w:t>
      </w:r>
    </w:p>
    <w:p w:rsidR="00A51F08" w:rsidRDefault="003C55E3">
      <w:pPr>
        <w:spacing w:after="0" w:line="240" w:lineRule="auto"/>
        <w:ind w:firstLine="709"/>
        <w:jc w:val="both"/>
        <w:rPr>
          <w:rFonts w:ascii="Times New Roman" w:hAnsi="Times New Roman"/>
          <w:sz w:val="28"/>
          <w:szCs w:val="28"/>
        </w:rPr>
      </w:pPr>
      <w:r>
        <w:rPr>
          <w:rFonts w:ascii="Times New Roman" w:hAnsi="Times New Roman"/>
          <w:sz w:val="28"/>
          <w:szCs w:val="28"/>
        </w:rPr>
        <w:t>– постоянно действующий третейский суд при общественном объединении «Минский столичный союз предпринимателей и работодателей.</w:t>
      </w:r>
    </w:p>
    <w:p w:rsidR="00A51F08" w:rsidRDefault="00A51F08">
      <w:pPr>
        <w:spacing w:after="0" w:line="240" w:lineRule="auto"/>
        <w:ind w:firstLine="709"/>
        <w:jc w:val="both"/>
        <w:rPr>
          <w:rFonts w:ascii="Times New Roman" w:hAnsi="Times New Roman"/>
          <w:sz w:val="28"/>
          <w:szCs w:val="28"/>
        </w:rPr>
      </w:pPr>
    </w:p>
    <w:p w:rsidR="00A51F08" w:rsidRDefault="003C55E3">
      <w:pPr>
        <w:pStyle w:val="ConsTitle"/>
        <w:ind w:firstLine="851"/>
        <w:jc w:val="both"/>
        <w:rPr>
          <w:rFonts w:ascii="Times New Roman" w:hAnsi="Times New Roman"/>
          <w:b w:val="0"/>
          <w:bCs w:val="0"/>
          <w:sz w:val="28"/>
          <w:szCs w:val="28"/>
        </w:rPr>
      </w:pPr>
      <w:r>
        <w:rPr>
          <w:rFonts w:ascii="Times New Roman" w:hAnsi="Times New Roman"/>
          <w:b w:val="0"/>
          <w:bCs w:val="0"/>
          <w:sz w:val="28"/>
          <w:szCs w:val="28"/>
        </w:rPr>
        <w:t>Ситуационная задача 28</w:t>
      </w:r>
    </w:p>
    <w:p w:rsidR="00A51F08" w:rsidRDefault="003C55E3">
      <w:pPr>
        <w:pStyle w:val="ConsTitle"/>
        <w:ind w:firstLine="851"/>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Составьте перечень характеристик, свойственных арбитражу </w:t>
      </w:r>
      <w:r>
        <w:rPr>
          <w:rFonts w:ascii="Times New Roman" w:hAnsi="Times New Roman" w:cs="Times New Roman"/>
          <w:b w:val="0"/>
          <w:bCs w:val="0"/>
          <w:sz w:val="28"/>
          <w:szCs w:val="28"/>
          <w:lang w:val="en-US"/>
        </w:rPr>
        <w:t>AD</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lang w:val="en-US"/>
        </w:rPr>
        <w:t>HOC</w:t>
      </w:r>
      <w:r>
        <w:rPr>
          <w:rFonts w:ascii="Times New Roman" w:hAnsi="Times New Roman" w:cs="Times New Roman"/>
          <w:b w:val="0"/>
          <w:bCs w:val="0"/>
          <w:sz w:val="28"/>
          <w:szCs w:val="28"/>
        </w:rPr>
        <w:t>, выделите среди них, отражающие преимущества и недостатки данного вида международного коммерческого арбитража.</w:t>
      </w:r>
    </w:p>
    <w:p w:rsidR="00A51F08" w:rsidRDefault="00A51F08">
      <w:pPr>
        <w:spacing w:after="0" w:line="240" w:lineRule="auto"/>
        <w:ind w:firstLine="709"/>
        <w:jc w:val="both"/>
        <w:rPr>
          <w:rFonts w:ascii="Times New Roman" w:hAnsi="Times New Roman" w:cs="Times New Roman"/>
          <w:b/>
          <w:sz w:val="28"/>
          <w:szCs w:val="28"/>
          <w:lang w:eastAsia="ru-RU"/>
        </w:rPr>
      </w:pPr>
    </w:p>
    <w:sectPr w:rsidR="00A51F08">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F6" w:rsidRDefault="00322DF6">
      <w:pPr>
        <w:spacing w:after="0" w:line="240" w:lineRule="auto"/>
      </w:pPr>
      <w:r>
        <w:separator/>
      </w:r>
    </w:p>
  </w:endnote>
  <w:endnote w:type="continuationSeparator" w:id="0">
    <w:p w:rsidR="00322DF6" w:rsidRDefault="0032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F6" w:rsidRDefault="00322DF6">
      <w:pPr>
        <w:spacing w:after="0" w:line="240" w:lineRule="auto"/>
      </w:pPr>
      <w:r>
        <w:separator/>
      </w:r>
    </w:p>
  </w:footnote>
  <w:footnote w:type="continuationSeparator" w:id="0">
    <w:p w:rsidR="00322DF6" w:rsidRDefault="00322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30A0A"/>
    <w:multiLevelType w:val="hybridMultilevel"/>
    <w:tmpl w:val="884C7688"/>
    <w:lvl w:ilvl="0" w:tplc="D414A6DE">
      <w:start w:val="1"/>
      <w:numFmt w:val="decimal"/>
      <w:lvlText w:val="%1."/>
      <w:lvlJc w:val="left"/>
      <w:pPr>
        <w:tabs>
          <w:tab w:val="num" w:pos="540"/>
        </w:tabs>
        <w:ind w:left="540" w:hanging="360"/>
      </w:pPr>
      <w:rPr>
        <w:rFonts w:hint="default"/>
      </w:rPr>
    </w:lvl>
    <w:lvl w:ilvl="1" w:tplc="306A9A4A">
      <w:start w:val="1"/>
      <w:numFmt w:val="lowerLetter"/>
      <w:lvlText w:val="%2."/>
      <w:lvlJc w:val="left"/>
      <w:pPr>
        <w:tabs>
          <w:tab w:val="num" w:pos="1260"/>
        </w:tabs>
        <w:ind w:left="1260" w:hanging="360"/>
      </w:pPr>
    </w:lvl>
    <w:lvl w:ilvl="2" w:tplc="94004894">
      <w:start w:val="1"/>
      <w:numFmt w:val="lowerRoman"/>
      <w:lvlText w:val="%3."/>
      <w:lvlJc w:val="right"/>
      <w:pPr>
        <w:tabs>
          <w:tab w:val="num" w:pos="1980"/>
        </w:tabs>
        <w:ind w:left="1980" w:hanging="180"/>
      </w:pPr>
    </w:lvl>
    <w:lvl w:ilvl="3" w:tplc="ADBA4CE4">
      <w:start w:val="1"/>
      <w:numFmt w:val="decimal"/>
      <w:lvlText w:val="%4."/>
      <w:lvlJc w:val="left"/>
      <w:pPr>
        <w:tabs>
          <w:tab w:val="num" w:pos="2700"/>
        </w:tabs>
        <w:ind w:left="2700" w:hanging="360"/>
      </w:pPr>
    </w:lvl>
    <w:lvl w:ilvl="4" w:tplc="2F2632E0">
      <w:start w:val="1"/>
      <w:numFmt w:val="lowerLetter"/>
      <w:lvlText w:val="%5."/>
      <w:lvlJc w:val="left"/>
      <w:pPr>
        <w:tabs>
          <w:tab w:val="num" w:pos="3420"/>
        </w:tabs>
        <w:ind w:left="3420" w:hanging="360"/>
      </w:pPr>
    </w:lvl>
    <w:lvl w:ilvl="5" w:tplc="409021AE">
      <w:start w:val="1"/>
      <w:numFmt w:val="lowerRoman"/>
      <w:lvlText w:val="%6."/>
      <w:lvlJc w:val="right"/>
      <w:pPr>
        <w:tabs>
          <w:tab w:val="num" w:pos="4140"/>
        </w:tabs>
        <w:ind w:left="4140" w:hanging="180"/>
      </w:pPr>
    </w:lvl>
    <w:lvl w:ilvl="6" w:tplc="9040784C">
      <w:start w:val="1"/>
      <w:numFmt w:val="decimal"/>
      <w:lvlText w:val="%7."/>
      <w:lvlJc w:val="left"/>
      <w:pPr>
        <w:tabs>
          <w:tab w:val="num" w:pos="4860"/>
        </w:tabs>
        <w:ind w:left="4860" w:hanging="360"/>
      </w:pPr>
    </w:lvl>
    <w:lvl w:ilvl="7" w:tplc="6172E6AE">
      <w:start w:val="1"/>
      <w:numFmt w:val="lowerLetter"/>
      <w:lvlText w:val="%8."/>
      <w:lvlJc w:val="left"/>
      <w:pPr>
        <w:tabs>
          <w:tab w:val="num" w:pos="5580"/>
        </w:tabs>
        <w:ind w:left="5580" w:hanging="360"/>
      </w:pPr>
    </w:lvl>
    <w:lvl w:ilvl="8" w:tplc="3A22978E">
      <w:start w:val="1"/>
      <w:numFmt w:val="lowerRoman"/>
      <w:lvlText w:val="%9."/>
      <w:lvlJc w:val="right"/>
      <w:pPr>
        <w:tabs>
          <w:tab w:val="num" w:pos="6300"/>
        </w:tabs>
        <w:ind w:left="6300" w:hanging="180"/>
      </w:pPr>
    </w:lvl>
  </w:abstractNum>
  <w:abstractNum w:abstractNumId="1" w15:restartNumberingAfterBreak="0">
    <w:nsid w:val="51660F9F"/>
    <w:multiLevelType w:val="hybridMultilevel"/>
    <w:tmpl w:val="F086D2E8"/>
    <w:lvl w:ilvl="0" w:tplc="84762B08">
      <w:start w:val="1"/>
      <w:numFmt w:val="decimal"/>
      <w:lvlText w:val="%1. "/>
      <w:legacy w:legacy="1" w:legacySpace="0" w:legacyIndent="283"/>
      <w:lvlJc w:val="left"/>
      <w:pPr>
        <w:ind w:left="2268" w:hanging="283"/>
      </w:pPr>
      <w:rPr>
        <w:b w:val="0"/>
        <w:i w:val="0"/>
        <w:sz w:val="28"/>
      </w:rPr>
    </w:lvl>
    <w:lvl w:ilvl="1" w:tplc="607A7C90">
      <w:start w:val="1"/>
      <w:numFmt w:val="bullet"/>
      <w:lvlText w:val="o"/>
      <w:lvlJc w:val="left"/>
      <w:pPr>
        <w:ind w:left="1440" w:hanging="360"/>
      </w:pPr>
      <w:rPr>
        <w:rFonts w:ascii="Courier New" w:eastAsia="Courier New" w:hAnsi="Courier New" w:cs="Courier New" w:hint="default"/>
      </w:rPr>
    </w:lvl>
    <w:lvl w:ilvl="2" w:tplc="FDD4410A">
      <w:start w:val="1"/>
      <w:numFmt w:val="bullet"/>
      <w:lvlText w:val="§"/>
      <w:lvlJc w:val="left"/>
      <w:pPr>
        <w:ind w:left="2160" w:hanging="360"/>
      </w:pPr>
      <w:rPr>
        <w:rFonts w:ascii="Wingdings" w:eastAsia="Wingdings" w:hAnsi="Wingdings" w:cs="Wingdings" w:hint="default"/>
      </w:rPr>
    </w:lvl>
    <w:lvl w:ilvl="3" w:tplc="6F965810">
      <w:start w:val="1"/>
      <w:numFmt w:val="bullet"/>
      <w:lvlText w:val="·"/>
      <w:lvlJc w:val="left"/>
      <w:pPr>
        <w:ind w:left="2880" w:hanging="360"/>
      </w:pPr>
      <w:rPr>
        <w:rFonts w:ascii="Symbol" w:eastAsia="Symbol" w:hAnsi="Symbol" w:cs="Symbol" w:hint="default"/>
      </w:rPr>
    </w:lvl>
    <w:lvl w:ilvl="4" w:tplc="C2DADF48">
      <w:start w:val="1"/>
      <w:numFmt w:val="bullet"/>
      <w:lvlText w:val="o"/>
      <w:lvlJc w:val="left"/>
      <w:pPr>
        <w:ind w:left="3600" w:hanging="360"/>
      </w:pPr>
      <w:rPr>
        <w:rFonts w:ascii="Courier New" w:eastAsia="Courier New" w:hAnsi="Courier New" w:cs="Courier New" w:hint="default"/>
      </w:rPr>
    </w:lvl>
    <w:lvl w:ilvl="5" w:tplc="7F101DE2">
      <w:start w:val="1"/>
      <w:numFmt w:val="bullet"/>
      <w:lvlText w:val="§"/>
      <w:lvlJc w:val="left"/>
      <w:pPr>
        <w:ind w:left="4320" w:hanging="360"/>
      </w:pPr>
      <w:rPr>
        <w:rFonts w:ascii="Wingdings" w:eastAsia="Wingdings" w:hAnsi="Wingdings" w:cs="Wingdings" w:hint="default"/>
      </w:rPr>
    </w:lvl>
    <w:lvl w:ilvl="6" w:tplc="A718D534">
      <w:start w:val="1"/>
      <w:numFmt w:val="bullet"/>
      <w:lvlText w:val="·"/>
      <w:lvlJc w:val="left"/>
      <w:pPr>
        <w:ind w:left="5040" w:hanging="360"/>
      </w:pPr>
      <w:rPr>
        <w:rFonts w:ascii="Symbol" w:eastAsia="Symbol" w:hAnsi="Symbol" w:cs="Symbol" w:hint="default"/>
      </w:rPr>
    </w:lvl>
    <w:lvl w:ilvl="7" w:tplc="B43AC1BE">
      <w:start w:val="1"/>
      <w:numFmt w:val="bullet"/>
      <w:lvlText w:val="o"/>
      <w:lvlJc w:val="left"/>
      <w:pPr>
        <w:ind w:left="5760" w:hanging="360"/>
      </w:pPr>
      <w:rPr>
        <w:rFonts w:ascii="Courier New" w:eastAsia="Courier New" w:hAnsi="Courier New" w:cs="Courier New" w:hint="default"/>
      </w:rPr>
    </w:lvl>
    <w:lvl w:ilvl="8" w:tplc="3EB8A3A4">
      <w:start w:val="1"/>
      <w:numFmt w:val="bullet"/>
      <w:lvlText w:val="§"/>
      <w:lvlJc w:val="left"/>
      <w:pPr>
        <w:ind w:left="6480" w:hanging="360"/>
      </w:pPr>
      <w:rPr>
        <w:rFonts w:ascii="Wingdings" w:eastAsia="Wingdings" w:hAnsi="Wingdings" w:cs="Wingdings" w:hint="default"/>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08"/>
    <w:rsid w:val="00322DF6"/>
    <w:rsid w:val="003C55E3"/>
    <w:rsid w:val="004C662F"/>
    <w:rsid w:val="006076AB"/>
    <w:rsid w:val="00A5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0DF3"/>
  <w15:docId w15:val="{FACC5D0E-35CE-45A9-8F18-A0426FAD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2" w:lineRule="auto"/>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1"/>
    <w:qFormat/>
    <w:pPr>
      <w:ind w:left="720"/>
      <w:contextualSpacing/>
    </w:pPr>
  </w:style>
  <w:style w:type="paragraph" w:styleId="afa">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pPr>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17A69-600D-4AC8-881C-878EFA01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5512</Words>
  <Characters>31424</Characters>
  <Application>Microsoft Office Word</Application>
  <DocSecurity>0</DocSecurity>
  <Lines>261</Lines>
  <Paragraphs>73</Paragraphs>
  <ScaleCrop>false</ScaleCrop>
  <Company>МИИТ</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Красакова Марина Львовна</cp:lastModifiedBy>
  <cp:revision>13</cp:revision>
  <dcterms:created xsi:type="dcterms:W3CDTF">2022-04-28T12:26:00Z</dcterms:created>
  <dcterms:modified xsi:type="dcterms:W3CDTF">2024-04-15T09:08:00Z</dcterms:modified>
</cp:coreProperties>
</file>