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BC" w:rsidRPr="001B7E26" w:rsidRDefault="00F940BC" w:rsidP="00F940B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:rsidR="00F940BC" w:rsidRPr="001B7E26" w:rsidRDefault="00F940BC" w:rsidP="00F940B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F940BC" w:rsidRDefault="00F940BC" w:rsidP="00F940BC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 xml:space="preserve">«Корпоративная отчетность (Р2)» </w:t>
      </w:r>
    </w:p>
    <w:p w:rsidR="00F940BC" w:rsidRPr="001B7E26" w:rsidRDefault="00F940BC" w:rsidP="00F940B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3</w:t>
      </w:r>
    </w:p>
    <w:p w:rsidR="004C2307" w:rsidRDefault="004C230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4C2307" w:rsidRDefault="00C44CB9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4C2307" w:rsidRDefault="004C230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4C2307" w:rsidRDefault="00C44CB9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4C2307" w:rsidRDefault="004C2307">
      <w:pPr>
        <w:spacing w:line="276" w:lineRule="auto"/>
        <w:contextualSpacing/>
        <w:jc w:val="both"/>
        <w:rPr>
          <w:sz w:val="28"/>
          <w:szCs w:val="28"/>
        </w:rPr>
      </w:pP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Консолидированная финансовая отчетность: цели составления и назначение;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материнской компании;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дочерней компании;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Учет инвестиций в дочернюю компанию в отдельной финансовой отчетности материнской компании;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предприятий;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информации в другие компании, в соответствии с МСФО (</w:t>
      </w:r>
      <w:r>
        <w:rPr>
          <w:sz w:val="28"/>
          <w:szCs w:val="28"/>
          <w:lang w:val="en-US"/>
        </w:rPr>
        <w:t>IFRS</w:t>
      </w:r>
      <w:r w:rsidRPr="00F940BC">
        <w:rPr>
          <w:sz w:val="28"/>
          <w:szCs w:val="28"/>
        </w:rPr>
        <w:t>) 12;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Раскрытие информации в соответствии с МСФО </w:t>
      </w:r>
      <w:r w:rsidRPr="00F940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IFRS</w:t>
      </w:r>
      <w:r w:rsidRPr="00F940BC">
        <w:rPr>
          <w:sz w:val="28"/>
          <w:szCs w:val="28"/>
        </w:rPr>
        <w:t xml:space="preserve">) 3 </w:t>
      </w:r>
      <w:r>
        <w:rPr>
          <w:sz w:val="28"/>
          <w:szCs w:val="28"/>
        </w:rPr>
        <w:t>«Объединения предприятий»;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Консолидированный отчет о финансовом положении: концептуальная основа;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Методика проведения консолидации: основные подходы;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Базовая техника консолидации отчета о финансовом положении группы;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Внутригрупповые операции и остатки по счетам;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Корректировки нераспределенной прибыли;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Корректировки в индивидуальной отчетности компании;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Корректировки дивидендов;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расчета </w:t>
      </w:r>
      <w:proofErr w:type="spellStart"/>
      <w:r>
        <w:rPr>
          <w:sz w:val="28"/>
          <w:szCs w:val="28"/>
        </w:rPr>
        <w:t>гудвила</w:t>
      </w:r>
      <w:proofErr w:type="spellEnd"/>
      <w:r>
        <w:rPr>
          <w:sz w:val="28"/>
          <w:szCs w:val="28"/>
        </w:rPr>
        <w:t>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Обесценение </w:t>
      </w:r>
      <w:proofErr w:type="spellStart"/>
      <w:r>
        <w:rPr>
          <w:sz w:val="28"/>
          <w:szCs w:val="28"/>
        </w:rPr>
        <w:t>гудвила</w:t>
      </w:r>
      <w:proofErr w:type="spellEnd"/>
      <w:r>
        <w:rPr>
          <w:sz w:val="28"/>
          <w:szCs w:val="28"/>
        </w:rPr>
        <w:t>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Техника консолидации отчета о финансовом положении группы (инвестиции в одну дочернюю компанию);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Доля неконтролирующих акционеров;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Техника составления консолидированного отчета о совокупном доходе;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Техника составления консолидированного отчета об изменении капитала;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Учет ассоциированной компании в отдельной финансовой отчетности инвестора;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 долевого участия;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Инвестиция в ассоциированную компанию;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Формы совместных соглашений;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Учет совместных операций;</w:t>
      </w:r>
    </w:p>
    <w:p w:rsidR="004C2307" w:rsidRDefault="00C44CB9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информации в отношении совместных предприятий и ассоциированных компаний.</w:t>
      </w:r>
    </w:p>
    <w:p w:rsidR="008129C1" w:rsidRDefault="008129C1" w:rsidP="008129C1">
      <w:pPr>
        <w:pStyle w:val="af"/>
        <w:spacing w:after="200" w:line="276" w:lineRule="auto"/>
        <w:ind w:left="714"/>
        <w:jc w:val="both"/>
        <w:rPr>
          <w:sz w:val="28"/>
          <w:szCs w:val="28"/>
        </w:rPr>
      </w:pPr>
    </w:p>
    <w:p w:rsidR="008129C1" w:rsidRDefault="008129C1" w:rsidP="008129C1">
      <w:pPr>
        <w:spacing w:line="276" w:lineRule="auto"/>
        <w:jc w:val="both"/>
      </w:pPr>
      <w:r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зачета</w:t>
      </w:r>
      <w:bookmarkStart w:id="0" w:name="_GoBack"/>
      <w:bookmarkEnd w:id="0"/>
      <w:r>
        <w:rPr>
          <w:sz w:val="28"/>
          <w:szCs w:val="28"/>
        </w:rPr>
        <w:t xml:space="preserve"> обучающемуся предлагается дать ответы на 15 заданий из нижеприведенного списка.</w:t>
      </w:r>
    </w:p>
    <w:p w:rsidR="008129C1" w:rsidRDefault="008129C1" w:rsidP="008129C1">
      <w:pPr>
        <w:spacing w:line="276" w:lineRule="auto"/>
        <w:jc w:val="both"/>
        <w:rPr>
          <w:sz w:val="28"/>
          <w:szCs w:val="28"/>
        </w:rPr>
      </w:pPr>
    </w:p>
    <w:p w:rsidR="008129C1" w:rsidRDefault="008129C1" w:rsidP="008129C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заданий</w:t>
      </w:r>
    </w:p>
    <w:p w:rsidR="008129C1" w:rsidRDefault="008129C1" w:rsidP="008129C1">
      <w:pPr>
        <w:rPr>
          <w:color w:val="000000"/>
          <w:sz w:val="28"/>
          <w:szCs w:val="28"/>
        </w:rPr>
      </w:pPr>
    </w:p>
    <w:p w:rsidR="008129C1" w:rsidRDefault="008129C1" w:rsidP="008129C1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1.</w:t>
      </w:r>
    </w:p>
    <w:p w:rsidR="008129C1" w:rsidRDefault="008129C1" w:rsidP="008129C1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Консолидированная финансовая отчетность представляется на основании принципа, в соответствии с которым предприятия внутри группы рассматриваются как единый хозяйствующий субъект. </w:t>
      </w:r>
      <w:r>
        <w:rPr>
          <w:b/>
          <w:bCs/>
          <w:color w:val="000000"/>
          <w:sz w:val="28"/>
          <w:szCs w:val="28"/>
          <w:highlight w:val="white"/>
        </w:rPr>
        <w:t xml:space="preserve"> Какие ДВА из приведенных ниже утверждений являются требованиями при подготовке консолидированной финансовой отчетности?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Все дочерние предприятия в своей индивидуальной финансовой отчетности должны применять учетную политику материнского предприятия;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Дочерние предприятия, чьи виды деятельности существенно отличаются от видов деятельности прочих предприятий группы, не должны быть консолидированы;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Финансовая отчетность предприятий группы, используемая при подготовке консолидированной финансовой отчетности, обычно должна быть подготовлена на одну и ту же отчетную дату;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Нереализованные прибыли, возникающие в результате операций внутри группы, должны быть исключены из консолидированной финансовой отчетности.</w:t>
      </w:r>
    </w:p>
    <w:p w:rsidR="008129C1" w:rsidRDefault="008129C1" w:rsidP="008129C1">
      <w:pPr>
        <w:pStyle w:val="a9"/>
        <w:spacing w:after="0"/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2. 1 октября 20Х4 года компания </w:t>
      </w:r>
      <w:proofErr w:type="spellStart"/>
      <w:r>
        <w:rPr>
          <w:b/>
          <w:bCs/>
          <w:color w:val="000000"/>
          <w:sz w:val="28"/>
          <w:szCs w:val="28"/>
        </w:rPr>
        <w:t>Flash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приобрела основное средство по договору пятилетней аренды. Приведенная стоимость арендных платежей по договору составила $25 млн. Годовая процентная ставка, заложенная в договор аренды, составила 10%. Договор требует внесения авансового платежа в сумме $2 млн. Ежегодные арендные платежи в сумме $6 млн должны быть уплачены 30 сентября каждого года в течение 5 лет.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Рассчитайте краткосрочное обязательство по аренде в отчете о финансовом положении компании </w:t>
      </w:r>
      <w:proofErr w:type="spellStart"/>
      <w:r>
        <w:rPr>
          <w:color w:val="000000"/>
          <w:sz w:val="28"/>
          <w:szCs w:val="28"/>
        </w:rPr>
        <w:t>Flash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</w:t>
      </w:r>
      <w:proofErr w:type="spellEnd"/>
      <w:r>
        <w:rPr>
          <w:color w:val="000000"/>
          <w:sz w:val="28"/>
          <w:szCs w:val="28"/>
        </w:rPr>
        <w:t xml:space="preserve"> по состоянию на 30 сентября 20Х5 года.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3. Компания </w:t>
      </w:r>
      <w:proofErr w:type="spellStart"/>
      <w:r>
        <w:rPr>
          <w:b/>
          <w:bCs/>
          <w:color w:val="000000"/>
          <w:sz w:val="28"/>
          <w:szCs w:val="28"/>
        </w:rPr>
        <w:t>Quartile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осуществляет деятельность в розничной торговле ювелирными изделиями, бизнесе с высокой сезонностью. Компания </w:t>
      </w:r>
      <w:proofErr w:type="spellStart"/>
      <w:r>
        <w:rPr>
          <w:b/>
          <w:bCs/>
          <w:color w:val="000000"/>
          <w:sz w:val="28"/>
          <w:szCs w:val="28"/>
        </w:rPr>
        <w:t>Quartile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проанализировала результаты своей операционной деятельности за год, закончившийся 30 сентября 20Х5 года, путем сопоставления своих отдельных бухгалтерских коэффициентов со средними секторальными показателями, предоставленными аналитическими агентствами.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Предполагается, что секторальные показатели, используемые аналитическими агентствами, соответствуют деятельности компании </w:t>
      </w:r>
      <w:proofErr w:type="spellStart"/>
      <w:r>
        <w:rPr>
          <w:b/>
          <w:bCs/>
          <w:color w:val="000000"/>
          <w:sz w:val="28"/>
          <w:szCs w:val="28"/>
        </w:rPr>
        <w:t>Quartile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8129C1" w:rsidRDefault="008129C1" w:rsidP="008129C1">
      <w:pPr>
        <w:pStyle w:val="a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Какие ДВА из приведенных ниже обстоятельств могут сделать невозможным сравнение бухгалтерских показателей компании </w:t>
      </w:r>
      <w:proofErr w:type="spellStart"/>
      <w:r>
        <w:rPr>
          <w:b/>
          <w:bCs/>
          <w:color w:val="000000"/>
          <w:sz w:val="28"/>
          <w:szCs w:val="28"/>
        </w:rPr>
        <w:t>Quartile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с указанными секторальными показателями?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 текущем году затраты на закупки компании </w:t>
      </w:r>
      <w:proofErr w:type="spellStart"/>
      <w:r>
        <w:rPr>
          <w:color w:val="000000"/>
          <w:sz w:val="28"/>
          <w:szCs w:val="28"/>
        </w:rPr>
        <w:t>Quartile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</w:t>
      </w:r>
      <w:proofErr w:type="spellEnd"/>
      <w:r>
        <w:rPr>
          <w:color w:val="000000"/>
          <w:sz w:val="28"/>
          <w:szCs w:val="28"/>
        </w:rPr>
        <w:t xml:space="preserve"> значительно возросли;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Средние секторальные показатели были подготовлены на основании показателей компаний, чей отчетный год заканчивается в период с 1 июля 20Х5 по 30 сентября 20Х5 года;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Компания </w:t>
      </w:r>
      <w:proofErr w:type="spellStart"/>
      <w:r>
        <w:rPr>
          <w:color w:val="000000"/>
          <w:sz w:val="28"/>
          <w:szCs w:val="28"/>
        </w:rPr>
        <w:t>Quartile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</w:t>
      </w:r>
      <w:proofErr w:type="spellEnd"/>
      <w:r>
        <w:rPr>
          <w:color w:val="000000"/>
          <w:sz w:val="28"/>
          <w:szCs w:val="28"/>
        </w:rPr>
        <w:t xml:space="preserve"> не переоценивает свои основные средства, но ей известно, что прочие компании этого сектора переоценивают;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В течение года компания </w:t>
      </w:r>
      <w:proofErr w:type="spellStart"/>
      <w:r>
        <w:rPr>
          <w:color w:val="000000"/>
          <w:sz w:val="28"/>
          <w:szCs w:val="28"/>
        </w:rPr>
        <w:t>Quartile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</w:t>
      </w:r>
      <w:proofErr w:type="spellEnd"/>
      <w:r>
        <w:rPr>
          <w:color w:val="000000"/>
          <w:sz w:val="28"/>
          <w:szCs w:val="28"/>
        </w:rPr>
        <w:t xml:space="preserve"> обнаружила ошибку, относящуюся к инвентаризации запасов по состоянию на 30 сентября 20Х4 года. Эта ошибка была соответствующим образом отражена в финансовой отчетности за текущий год, закончившийся 30 сентября 20Х5 года.</w:t>
      </w:r>
    </w:p>
    <w:p w:rsidR="008129C1" w:rsidRDefault="008129C1" w:rsidP="008129C1">
      <w:pPr>
        <w:pStyle w:val="a9"/>
        <w:spacing w:after="0"/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4. Финансовая отчетность представляет операции компании в словах и цифрах. Чтобы быть полезной, финансовая информация должна достоверно представлять эти операции в отчетности.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Финансовая отчетность представляет операции компании в словах и цифрах. Чтобы быть полезной, финансовая информация должна достоверно представлять эти операции в отчетности. </w:t>
      </w:r>
    </w:p>
    <w:tbl>
      <w:tblPr>
        <w:tblW w:w="949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70"/>
        <w:gridCol w:w="1250"/>
        <w:gridCol w:w="1275"/>
      </w:tblGrid>
      <w:tr w:rsidR="008129C1" w:rsidTr="008129C1"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Примером достоверного представления информации является признание арендных платежей в составе прибыли или убытка в случае, когда договор об аренде основного средства отвечает критерию признания его в </w:t>
            </w:r>
            <w:r>
              <w:rPr>
                <w:color w:val="000000"/>
                <w:sz w:val="28"/>
                <w:szCs w:val="28"/>
              </w:rPr>
              <w:lastRenderedPageBreak/>
              <w:t>качестве права пользования активом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Верно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Неверно</w:t>
            </w:r>
          </w:p>
        </w:tc>
      </w:tr>
    </w:tbl>
    <w:p w:rsidR="008129C1" w:rsidRDefault="008129C1" w:rsidP="008129C1">
      <w:pPr>
        <w:pStyle w:val="a9"/>
        <w:spacing w:after="0"/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5. Финансовая отчетность представляет операции компании в словах и цифрах. Чтобы быть полезной, финансовая информация должна достоверно представлять эти операции в отчетности.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Финансовая отчетность представляет операции компании в словах и цифрах. Чтобы быть полезной, финансовая информация должна достоверно представлять эти операции в отчетности. </w:t>
      </w:r>
    </w:p>
    <w:tbl>
      <w:tblPr>
        <w:tblW w:w="949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70"/>
        <w:gridCol w:w="1250"/>
        <w:gridCol w:w="1275"/>
      </w:tblGrid>
      <w:tr w:rsidR="008129C1" w:rsidTr="008129C1"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Примером достоверного представления информации является учет конвертируемого кредита в составе капитала в связи с тем, что держатели этого кредита, скорее всего, выберут вариант акционерного капитала при конвертации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Неверно</w:t>
            </w:r>
          </w:p>
        </w:tc>
      </w:tr>
    </w:tbl>
    <w:p w:rsidR="008129C1" w:rsidRDefault="008129C1" w:rsidP="008129C1">
      <w:pPr>
        <w:pStyle w:val="a9"/>
        <w:spacing w:after="0"/>
      </w:pPr>
      <w:r>
        <w:br/>
      </w:r>
      <w:r>
        <w:rPr>
          <w:b/>
          <w:bCs/>
          <w:color w:val="000000"/>
          <w:sz w:val="28"/>
          <w:szCs w:val="28"/>
        </w:rPr>
        <w:t xml:space="preserve">Вопрос 6. Финансовая отчетность представляет операции компании в словах и цифрах. Чтобы быть полезной, финансовая информация должна достоверно представлять эти операции в отчетности.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Финансовая отчетность представляет операции компании в словах и цифрах. Чтобы быть полезной, финансовая информация должна достоверно представлять эти операции в отчетности. </w:t>
      </w:r>
    </w:p>
    <w:tbl>
      <w:tblPr>
        <w:tblW w:w="949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70"/>
        <w:gridCol w:w="1250"/>
        <w:gridCol w:w="1275"/>
      </w:tblGrid>
      <w:tr w:rsidR="008129C1" w:rsidTr="008129C1"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Примером достоверного представления информации является списание с баланса </w:t>
            </w:r>
            <w:proofErr w:type="spellStart"/>
            <w:r>
              <w:rPr>
                <w:color w:val="000000"/>
                <w:sz w:val="28"/>
                <w:szCs w:val="28"/>
              </w:rPr>
              <w:t>факторинговой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торговой дебиторской задолженности, проданной без права регресса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Неверно</w:t>
            </w:r>
          </w:p>
        </w:tc>
      </w:tr>
    </w:tbl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</w:p>
    <w:p w:rsidR="008129C1" w:rsidRDefault="008129C1" w:rsidP="008129C1">
      <w:r>
        <w:rPr>
          <w:b/>
          <w:bCs/>
          <w:color w:val="000000"/>
          <w:sz w:val="28"/>
          <w:szCs w:val="28"/>
        </w:rPr>
        <w:t xml:space="preserve">Вопрос 7. Финансовая отчетность представляет операции компании в словах и цифрах. Чтобы быть полезной, финансовая информация должна достоверно представлять эти операции в отчетности.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Финансовая отчетность представляет операции компании в словах и цифрах. Чтобы быть полезной, финансовая информация должна достоверно представлять эти операции в отчетности. </w:t>
      </w:r>
    </w:p>
    <w:tbl>
      <w:tblPr>
        <w:tblW w:w="949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70"/>
        <w:gridCol w:w="1250"/>
        <w:gridCol w:w="1275"/>
      </w:tblGrid>
      <w:tr w:rsidR="008129C1" w:rsidTr="008129C1"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 подлежащих погашению привилегированных акций в составе капитала в отчете о финансовом положении является примером достоверного представления информации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Неверно</w:t>
            </w:r>
          </w:p>
        </w:tc>
      </w:tr>
    </w:tbl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</w:p>
    <w:p w:rsidR="008129C1" w:rsidRDefault="008129C1" w:rsidP="008129C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8. Материнское предприятие в течение финансового года продает товары своему дочернему предприятию, которым владеет на 80%, и часть из этих товаров остается на складе на конец года.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Соедините значения из списка слева с соответствующей статьей отчета о финансовом положении («ОФП») для отражения корректировки, требуемой в консолидированном отчете о финансовом положении для исключения нереализованной прибыли в запасах. </w:t>
      </w:r>
    </w:p>
    <w:tbl>
      <w:tblPr>
        <w:tblW w:w="949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47"/>
        <w:gridCol w:w="4748"/>
      </w:tblGrid>
      <w:tr w:rsidR="008129C1" w:rsidTr="008129C1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Варианты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Статья ОФП</w:t>
            </w:r>
          </w:p>
        </w:tc>
      </w:tr>
      <w:tr w:rsidR="008129C1" w:rsidTr="008129C1"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А. Кредит</w:t>
            </w:r>
          </w:p>
        </w:tc>
        <w:tc>
          <w:tcPr>
            <w:tcW w:w="4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Нераспределенная прибыль Группы</w:t>
            </w:r>
          </w:p>
        </w:tc>
      </w:tr>
      <w:tr w:rsidR="008129C1" w:rsidTr="008129C1"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Б. Дебет</w:t>
            </w:r>
          </w:p>
        </w:tc>
        <w:tc>
          <w:tcPr>
            <w:tcW w:w="4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Неконтролирующая доля</w:t>
            </w:r>
          </w:p>
        </w:tc>
      </w:tr>
      <w:tr w:rsidR="008129C1" w:rsidTr="008129C1"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В. Не корректируется</w:t>
            </w:r>
          </w:p>
        </w:tc>
        <w:tc>
          <w:tcPr>
            <w:tcW w:w="4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Запасы</w:t>
            </w:r>
          </w:p>
        </w:tc>
      </w:tr>
    </w:tbl>
    <w:p w:rsidR="008129C1" w:rsidRDefault="008129C1" w:rsidP="008129C1">
      <w:pPr>
        <w:pStyle w:val="a9"/>
        <w:spacing w:after="0"/>
      </w:pPr>
    </w:p>
    <w:p w:rsidR="008129C1" w:rsidRDefault="008129C1" w:rsidP="008129C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9. Какое из следующих критических замечаний НЕ относится к финансовой отчетности, подготовленной на основе исторической стоимости, в период роста цен?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 xml:space="preserve">Такая финансовая отчетность содержит смешанные показатели стоимости; некоторые статьи отчетности отражены по текущей стоимости, а некоторые – по устаревшей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Б. Такую финансовую отчетность сложно проверить, поскольку транзакции могли произойти много лет назад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В. Такая финансовая отчетность занижает активы и завышает прибыль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Такая финансовая отчетность завышает показатель </w:t>
      </w:r>
      <w:proofErr w:type="spellStart"/>
      <w:r>
        <w:rPr>
          <w:bCs/>
          <w:color w:val="000000"/>
          <w:sz w:val="28"/>
          <w:szCs w:val="28"/>
        </w:rPr>
        <w:t>левериджа</w:t>
      </w:r>
      <w:proofErr w:type="spellEnd"/>
      <w:r>
        <w:rPr>
          <w:bCs/>
          <w:color w:val="000000"/>
          <w:sz w:val="28"/>
          <w:szCs w:val="28"/>
        </w:rPr>
        <w:t xml:space="preserve"> в отчете о финансовом положении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</w:p>
    <w:p w:rsidR="008129C1" w:rsidRDefault="008129C1" w:rsidP="008129C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10. 1 октября 20Х4 года компания </w:t>
      </w:r>
      <w:proofErr w:type="spellStart"/>
      <w:r>
        <w:rPr>
          <w:b/>
          <w:bCs/>
          <w:color w:val="000000"/>
          <w:sz w:val="28"/>
          <w:szCs w:val="28"/>
        </w:rPr>
        <w:t>Kalatra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начала бурение нефти с подводного месторождения. По окончании срока действия пятилетней лицензии компания </w:t>
      </w:r>
      <w:proofErr w:type="spellStart"/>
      <w:r>
        <w:rPr>
          <w:b/>
          <w:bCs/>
          <w:color w:val="000000"/>
          <w:sz w:val="28"/>
          <w:szCs w:val="28"/>
        </w:rPr>
        <w:t>Kalatra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обязана демонтировать буровое оборудование. Стоимость этих работ по состоянию на 30 сентября 20Х9 года оценивается в $30 млн. Стоимость капитала компании </w:t>
      </w:r>
      <w:proofErr w:type="spellStart"/>
      <w:r>
        <w:rPr>
          <w:b/>
          <w:bCs/>
          <w:color w:val="000000"/>
          <w:sz w:val="28"/>
          <w:szCs w:val="28"/>
        </w:rPr>
        <w:t>Kalatra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составляет 8% годовых, и $1 через 5 лет имеет приведенную стоимость в размере $0.68. </w:t>
      </w:r>
    </w:p>
    <w:p w:rsidR="008129C1" w:rsidRDefault="008129C1" w:rsidP="008129C1">
      <w:r>
        <w:rPr>
          <w:b/>
          <w:bCs/>
          <w:color w:val="000000"/>
          <w:sz w:val="28"/>
          <w:szCs w:val="28"/>
        </w:rPr>
        <w:t xml:space="preserve">Какой резерв в отношении своих операций по бурению нефти должна признать компания </w:t>
      </w:r>
      <w:proofErr w:type="spellStart"/>
      <w:r>
        <w:rPr>
          <w:b/>
          <w:bCs/>
          <w:color w:val="000000"/>
          <w:sz w:val="28"/>
          <w:szCs w:val="28"/>
        </w:rPr>
        <w:t>Kalatra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в своем отчете о финансовом положении по состоянию на 30 сентября 20Х5 года?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А. $32,400,000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Б. $22,032,000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В. $20,400,000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$1,632,000  </w:t>
      </w:r>
    </w:p>
    <w:p w:rsidR="008129C1" w:rsidRDefault="008129C1" w:rsidP="008129C1">
      <w:pPr>
        <w:pStyle w:val="a9"/>
        <w:spacing w:after="0"/>
        <w:rPr>
          <w:b/>
          <w:bCs/>
        </w:rPr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11. Когда материнское предприятие оценивает активы потенциального дочернего предприятия, определенные нематериальные активы могут быть признаны отдельно от </w:t>
      </w:r>
      <w:proofErr w:type="spellStart"/>
      <w:r>
        <w:rPr>
          <w:b/>
          <w:bCs/>
          <w:color w:val="000000"/>
          <w:sz w:val="28"/>
          <w:szCs w:val="28"/>
        </w:rPr>
        <w:t>гудвила</w:t>
      </w:r>
      <w:proofErr w:type="spellEnd"/>
      <w:r>
        <w:rPr>
          <w:b/>
          <w:bCs/>
          <w:color w:val="000000"/>
          <w:sz w:val="28"/>
          <w:szCs w:val="28"/>
        </w:rPr>
        <w:t xml:space="preserve">, даже если они не </w:t>
      </w:r>
      <w:r>
        <w:rPr>
          <w:b/>
          <w:bCs/>
          <w:color w:val="000000"/>
          <w:sz w:val="28"/>
          <w:szCs w:val="28"/>
        </w:rPr>
        <w:lastRenderedPageBreak/>
        <w:t>были признаны в собственном отчете о финансовом положении дочернего предприятия.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Что из перечисленного ниже является примером нематериального актива дочернего предприятия, который может быть признан отдельно от </w:t>
      </w:r>
      <w:proofErr w:type="spellStart"/>
      <w:r>
        <w:rPr>
          <w:b/>
          <w:bCs/>
          <w:color w:val="000000"/>
          <w:sz w:val="28"/>
          <w:szCs w:val="28"/>
        </w:rPr>
        <w:t>гудвила</w:t>
      </w:r>
      <w:proofErr w:type="spellEnd"/>
      <w:r>
        <w:rPr>
          <w:b/>
          <w:bCs/>
          <w:color w:val="000000"/>
          <w:sz w:val="28"/>
          <w:szCs w:val="28"/>
        </w:rPr>
        <w:t xml:space="preserve"> при подготовке консолидированной финансовой отчетности? </w:t>
      </w:r>
    </w:p>
    <w:p w:rsidR="008129C1" w:rsidRDefault="008129C1" w:rsidP="008129C1">
      <w:pPr>
        <w:pStyle w:val="a9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А. Новый исследовательский проект, который дочернее предприятие правильно учло в составе прибыли или убытка, но руководство материнского</w:t>
      </w:r>
      <w:r>
        <w:rPr>
          <w:color w:val="5959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предприятия достоверно оценило, что он имеет существенную справедливую стоимость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Б. Глобальная рекламная кампания, которая была завершена в предыдущем финансовом году и от которой ожидается получение выгод в будущем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Условный актив дочернего предприятия, от которого, по мнению материнского предприятия, возможен поток будущих экономических выгод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Клиентская база, которую директора не могут надежно оценить </w:t>
      </w:r>
    </w:p>
    <w:p w:rsidR="008129C1" w:rsidRDefault="008129C1" w:rsidP="008129C1">
      <w:pPr>
        <w:pStyle w:val="a9"/>
        <w:spacing w:after="0"/>
        <w:rPr>
          <w:sz w:val="28"/>
          <w:szCs w:val="28"/>
        </w:rPr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12. 1 октября 20Х4 года компания </w:t>
      </w:r>
      <w:proofErr w:type="spellStart"/>
      <w:r>
        <w:rPr>
          <w:b/>
          <w:bCs/>
          <w:color w:val="000000"/>
          <w:sz w:val="28"/>
          <w:szCs w:val="28"/>
        </w:rPr>
        <w:t>Pyramid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приобрела 80% долю акций компании </w:t>
      </w:r>
      <w:proofErr w:type="spellStart"/>
      <w:r>
        <w:rPr>
          <w:b/>
          <w:bCs/>
          <w:color w:val="000000"/>
          <w:sz w:val="28"/>
          <w:szCs w:val="28"/>
        </w:rPr>
        <w:t>Square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, уставный капитал которой состоял из девяти миллионов акций номинальной стоимостью $1 каждая. На дату приобретения компания </w:t>
      </w:r>
      <w:proofErr w:type="spellStart"/>
      <w:r>
        <w:rPr>
          <w:b/>
          <w:bCs/>
          <w:color w:val="000000"/>
          <w:sz w:val="28"/>
          <w:szCs w:val="28"/>
        </w:rPr>
        <w:t>Square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владела основным средством, справедливая стоимость которого на $3 млн превышала его балансовую стоимость. На дату приобретения оставшийся срок службы основного средства составил пять лет.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Учетная политика компании </w:t>
      </w:r>
      <w:proofErr w:type="spellStart"/>
      <w:r>
        <w:rPr>
          <w:b/>
          <w:bCs/>
          <w:color w:val="000000"/>
          <w:sz w:val="28"/>
          <w:szCs w:val="28"/>
        </w:rPr>
        <w:t>Pyramid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предусматривает оценку неконтролирующей доли по справедливой стоимости на дату приобретения. Для этой цели на вышеуказанную дату акции компании </w:t>
      </w:r>
      <w:proofErr w:type="spellStart"/>
      <w:r>
        <w:rPr>
          <w:b/>
          <w:bCs/>
          <w:color w:val="000000"/>
          <w:sz w:val="28"/>
          <w:szCs w:val="28"/>
        </w:rPr>
        <w:t>Square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были оценены в размере $3.50 за акцию. За год, закончившийся 30 сентября 20Х5 года, компания </w:t>
      </w:r>
      <w:proofErr w:type="spellStart"/>
      <w:r>
        <w:rPr>
          <w:b/>
          <w:bCs/>
          <w:color w:val="000000"/>
          <w:sz w:val="28"/>
          <w:szCs w:val="28"/>
        </w:rPr>
        <w:t>Square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признала прибыль в размере $8 млн.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какой сумме должна быть оценена неконтролирующая доля в компании </w:t>
      </w:r>
      <w:proofErr w:type="spellStart"/>
      <w:r>
        <w:rPr>
          <w:b/>
          <w:bCs/>
          <w:color w:val="000000"/>
          <w:sz w:val="28"/>
          <w:szCs w:val="28"/>
        </w:rPr>
        <w:t>Square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в консолидированном отчете о финансовом положении компании </w:t>
      </w:r>
      <w:proofErr w:type="spellStart"/>
      <w:r>
        <w:rPr>
          <w:b/>
          <w:bCs/>
          <w:color w:val="000000"/>
          <w:sz w:val="28"/>
          <w:szCs w:val="28"/>
        </w:rPr>
        <w:t>Pyramid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по состоянию на 30 сентября 20X5?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А. $ 26 680 000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Б. $ 7 900 000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В. $ 7 780 000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 $ 12 200 000</w:t>
      </w:r>
    </w:p>
    <w:p w:rsidR="008129C1" w:rsidRDefault="008129C1" w:rsidP="008129C1">
      <w:pPr>
        <w:pStyle w:val="a9"/>
        <w:spacing w:after="0"/>
        <w:rPr>
          <w:b/>
          <w:bCs/>
        </w:rPr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13. 1 октября 20Х4 года компания </w:t>
      </w:r>
      <w:r>
        <w:rPr>
          <w:b/>
          <w:bCs/>
          <w:color w:val="000000"/>
          <w:sz w:val="28"/>
          <w:szCs w:val="28"/>
          <w:lang w:val="en-US"/>
        </w:rPr>
        <w:t>Caddy</w:t>
      </w:r>
      <w:r w:rsidRPr="008129C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</w:t>
      </w:r>
      <w:r>
        <w:rPr>
          <w:b/>
          <w:bCs/>
          <w:color w:val="000000"/>
          <w:sz w:val="28"/>
          <w:szCs w:val="28"/>
        </w:rPr>
        <w:t xml:space="preserve"> приобрела 240,000 акций компании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Ambel</w:t>
      </w:r>
      <w:proofErr w:type="spellEnd"/>
      <w:r w:rsidRPr="008129C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</w:t>
      </w:r>
      <w:r>
        <w:rPr>
          <w:b/>
          <w:bCs/>
          <w:color w:val="000000"/>
          <w:sz w:val="28"/>
          <w:szCs w:val="28"/>
        </w:rPr>
        <w:t xml:space="preserve">, уставный капитал которой состоял из 800,000 акций номинальной стоимостью $6 каждая. Прибыль после </w:t>
      </w:r>
      <w:r>
        <w:rPr>
          <w:b/>
          <w:bCs/>
          <w:color w:val="000000"/>
          <w:sz w:val="28"/>
          <w:szCs w:val="28"/>
        </w:rPr>
        <w:lastRenderedPageBreak/>
        <w:t xml:space="preserve">налогообложения компании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Ambel</w:t>
      </w:r>
      <w:proofErr w:type="spellEnd"/>
      <w:r w:rsidRPr="008129C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</w:t>
      </w:r>
      <w:r>
        <w:rPr>
          <w:b/>
          <w:bCs/>
          <w:color w:val="000000"/>
          <w:sz w:val="28"/>
          <w:szCs w:val="28"/>
        </w:rPr>
        <w:t xml:space="preserve"> за год, закончившийся 30 сентября 20Х5 года, составила $400,000, и компания выплатила дивиденды в размере $150,000 20 сентября 20Х5 года.</w:t>
      </w:r>
    </w:p>
    <w:p w:rsidR="008129C1" w:rsidRDefault="008129C1" w:rsidP="008129C1">
      <w:pPr>
        <w:pStyle w:val="a9"/>
        <w:spacing w:after="0"/>
      </w:pPr>
      <w:r>
        <w:rPr>
          <w:b/>
          <w:bCs/>
          <w:color w:val="000000"/>
          <w:sz w:val="28"/>
          <w:szCs w:val="28"/>
        </w:rPr>
        <w:t xml:space="preserve">Исходя из предположения, что компания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Ambel</w:t>
      </w:r>
      <w:proofErr w:type="spellEnd"/>
      <w:r w:rsidRPr="008129C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</w:t>
      </w:r>
      <w:r>
        <w:rPr>
          <w:b/>
          <w:bCs/>
          <w:color w:val="000000"/>
          <w:sz w:val="28"/>
          <w:szCs w:val="28"/>
        </w:rPr>
        <w:t xml:space="preserve"> является ассоциированным предприятием компании </w:t>
      </w:r>
      <w:r>
        <w:rPr>
          <w:b/>
          <w:bCs/>
          <w:color w:val="000000"/>
          <w:sz w:val="28"/>
          <w:szCs w:val="28"/>
          <w:lang w:val="en-US"/>
        </w:rPr>
        <w:t>Caddy</w:t>
      </w:r>
      <w:r w:rsidRPr="008129C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</w:t>
      </w:r>
      <w:r>
        <w:rPr>
          <w:b/>
          <w:bCs/>
          <w:color w:val="000000"/>
          <w:sz w:val="28"/>
          <w:szCs w:val="28"/>
        </w:rPr>
        <w:t xml:space="preserve">, какова будет балансовая стоимость инвестиции в компанию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Ambel</w:t>
      </w:r>
      <w:proofErr w:type="spellEnd"/>
      <w:r w:rsidRPr="008129C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</w:t>
      </w:r>
      <w:r>
        <w:rPr>
          <w:b/>
          <w:bCs/>
          <w:color w:val="000000"/>
          <w:sz w:val="28"/>
          <w:szCs w:val="28"/>
        </w:rPr>
        <w:t xml:space="preserve"> в консолидированном отчете о финансовом положении компании </w:t>
      </w:r>
      <w:r>
        <w:rPr>
          <w:b/>
          <w:bCs/>
          <w:color w:val="000000"/>
          <w:sz w:val="28"/>
          <w:szCs w:val="28"/>
          <w:lang w:val="en-US"/>
        </w:rPr>
        <w:t>Caddy</w:t>
      </w:r>
      <w:r w:rsidRPr="008129C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</w:t>
      </w:r>
      <w:r>
        <w:rPr>
          <w:b/>
          <w:bCs/>
          <w:color w:val="000000"/>
          <w:sz w:val="28"/>
          <w:szCs w:val="28"/>
        </w:rPr>
        <w:t xml:space="preserve"> по состоянию на 30 сентября 20</w:t>
      </w:r>
      <w:r>
        <w:rPr>
          <w:b/>
          <w:bCs/>
          <w:color w:val="000000"/>
          <w:sz w:val="28"/>
          <w:szCs w:val="28"/>
          <w:lang w:val="en-US"/>
        </w:rPr>
        <w:t>X</w:t>
      </w:r>
      <w:r>
        <w:rPr>
          <w:b/>
          <w:bCs/>
          <w:color w:val="000000"/>
          <w:sz w:val="28"/>
          <w:szCs w:val="28"/>
        </w:rPr>
        <w:t xml:space="preserve">5 года?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$1,515,000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Б.  </w:t>
      </w:r>
      <w:r>
        <w:rPr>
          <w:color w:val="000000"/>
          <w:sz w:val="28"/>
          <w:szCs w:val="28"/>
          <w:highlight w:val="white"/>
        </w:rPr>
        <w:t>$1,560,000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В. $ 1,395,000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Г. $ 1,690,000 </w:t>
      </w:r>
    </w:p>
    <w:p w:rsidR="008129C1" w:rsidRDefault="008129C1" w:rsidP="008129C1">
      <w:pPr>
        <w:pStyle w:val="a9"/>
        <w:spacing w:after="0"/>
        <w:rPr>
          <w:highlight w:val="white"/>
        </w:rPr>
      </w:pPr>
    </w:p>
    <w:p w:rsidR="008129C1" w:rsidRDefault="008129C1" w:rsidP="008129C1">
      <w:pPr>
        <w:pStyle w:val="a9"/>
        <w:spacing w:after="0"/>
        <w:rPr>
          <w:rFonts w:ascii="Arial" w:hAnsi="Arial"/>
          <w:sz w:val="16"/>
        </w:rPr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14. Переместите в пустые ячейки справа виды затрат, указанные слева, на основании суждения о том, должны ли капитализироваться указанные затраты в первоначальной балансовой стоимости основного средства. </w:t>
      </w:r>
    </w:p>
    <w:tbl>
      <w:tblPr>
        <w:tblW w:w="926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65"/>
        <w:gridCol w:w="3165"/>
        <w:gridCol w:w="15"/>
        <w:gridCol w:w="2924"/>
      </w:tblGrid>
      <w:tr w:rsidR="008129C1" w:rsidTr="008129C1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затрат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Первоначальная балансовая стоимость основного средства должна включать: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Первоначальная балансовая стоимость основного средства НЕ должна включать:</w:t>
            </w:r>
          </w:p>
        </w:tc>
      </w:tr>
      <w:tr w:rsidR="008129C1" w:rsidTr="008129C1">
        <w:tc>
          <w:tcPr>
            <w:tcW w:w="3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доставки основного средства на завод</w:t>
            </w:r>
          </w:p>
        </w:tc>
        <w:tc>
          <w:tcPr>
            <w:tcW w:w="3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</w:p>
        </w:tc>
      </w:tr>
      <w:tr w:rsidR="008129C1" w:rsidTr="008129C1">
        <w:tc>
          <w:tcPr>
            <w:tcW w:w="3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трехнедельного обучения персонала по эксплуатации основного средства</w:t>
            </w:r>
          </w:p>
        </w:tc>
        <w:tc>
          <w:tcPr>
            <w:tcW w:w="3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</w:p>
        </w:tc>
      </w:tr>
      <w:tr w:rsidR="008129C1" w:rsidTr="008129C1">
        <w:tc>
          <w:tcPr>
            <w:tcW w:w="3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установки нового источника питания, необходимого для эксплуатации основного средства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</w:p>
        </w:tc>
      </w:tr>
      <w:tr w:rsidR="008129C1" w:rsidTr="008129C1">
        <w:tc>
          <w:tcPr>
            <w:tcW w:w="3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9C1" w:rsidRDefault="008129C1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трехлетнего договора на техническое обслуживание и ремонт основного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9C1" w:rsidRDefault="008129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9C1" w:rsidRDefault="008129C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129C1" w:rsidRDefault="008129C1" w:rsidP="008129C1">
      <w:pPr>
        <w:pStyle w:val="a9"/>
        <w:spacing w:after="0"/>
        <w:rPr>
          <w:b/>
          <w:bCs/>
        </w:rPr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Вопрос 15. Когда компания осуществляет закупки или продажи в иностранной валюте, необходимо пересчитать операции в ее функциональную валюту до того, как они могут быть включены в бухгалтерский учет.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 соответствии с МСФО (IAS) 21 «Влияние изменений валютных курсов», какие ДВА из следующих валютных курсов могут использоваться для пересчета закупок и продаж в иностранной валюте? </w:t>
      </w:r>
    </w:p>
    <w:p w:rsidR="008129C1" w:rsidRDefault="008129C1" w:rsidP="008129C1">
      <w:pPr>
        <w:pStyle w:val="a9"/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А. Курс на дату совершения закупки или продажи </w:t>
      </w:r>
    </w:p>
    <w:p w:rsidR="008129C1" w:rsidRDefault="008129C1" w:rsidP="008129C1">
      <w:pPr>
        <w:pStyle w:val="a9"/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Б. </w:t>
      </w:r>
      <w:r>
        <w:rPr>
          <w:color w:val="000000"/>
          <w:sz w:val="26"/>
          <w:szCs w:val="26"/>
          <w:highlight w:val="white"/>
        </w:rPr>
        <w:t>Курс на начало отчетного периода</w:t>
      </w:r>
    </w:p>
    <w:p w:rsidR="008129C1" w:rsidRDefault="008129C1" w:rsidP="008129C1">
      <w:pPr>
        <w:pStyle w:val="a9"/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В. Средний курс за год, если в течение года не было существенных колебаний </w:t>
      </w:r>
    </w:p>
    <w:p w:rsidR="008129C1" w:rsidRDefault="008129C1" w:rsidP="008129C1">
      <w:pPr>
        <w:pStyle w:val="a9"/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Г. Курс на конец отчетного периода </w:t>
      </w:r>
    </w:p>
    <w:p w:rsidR="008129C1" w:rsidRDefault="008129C1" w:rsidP="008129C1">
      <w:pPr>
        <w:pStyle w:val="a9"/>
        <w:spacing w:after="0"/>
        <w:rPr>
          <w:rFonts w:ascii="Arial" w:hAnsi="Arial"/>
          <w:color w:val="595959"/>
          <w:highlight w:val="white"/>
        </w:rPr>
      </w:pP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Вопрос 16. Компания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Fork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Co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владеет 80% долей в компании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Spoon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Co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, которую она приобрела несколько лет назад. При приобретении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гудвил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был оценен в $1,674,000, и с даты приобретения никакого обесценения этого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гудвила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не было.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30 сентября 20Х4 года компания </w:t>
      </w:r>
      <w:proofErr w:type="spellStart"/>
      <w:r>
        <w:rPr>
          <w:b/>
          <w:bCs/>
          <w:color w:val="000000"/>
          <w:sz w:val="28"/>
          <w:szCs w:val="28"/>
        </w:rPr>
        <w:t>Fork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продала всю инвестицию в компанию </w:t>
      </w:r>
      <w:proofErr w:type="spellStart"/>
      <w:r>
        <w:rPr>
          <w:b/>
          <w:bCs/>
          <w:color w:val="000000"/>
          <w:sz w:val="28"/>
          <w:szCs w:val="28"/>
        </w:rPr>
        <w:t>Spoon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>, детали сделки ниже: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Выручка от продажи инвестиции компании </w:t>
      </w:r>
      <w:proofErr w:type="spellStart"/>
      <w:r>
        <w:rPr>
          <w:b/>
          <w:bCs/>
          <w:color w:val="000000"/>
          <w:sz w:val="28"/>
          <w:szCs w:val="28"/>
        </w:rPr>
        <w:t>Fork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в компанию </w:t>
      </w:r>
      <w:proofErr w:type="spellStart"/>
      <w:r>
        <w:rPr>
          <w:b/>
          <w:bCs/>
          <w:color w:val="000000"/>
          <w:sz w:val="28"/>
          <w:szCs w:val="28"/>
        </w:rPr>
        <w:t>Spoon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 = $ 5,580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стоимость инвестиции компании </w:t>
      </w:r>
      <w:proofErr w:type="spellStart"/>
      <w:r>
        <w:rPr>
          <w:b/>
          <w:bCs/>
          <w:color w:val="000000"/>
          <w:sz w:val="28"/>
          <w:szCs w:val="28"/>
        </w:rPr>
        <w:t>Fork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в компанию </w:t>
      </w:r>
      <w:proofErr w:type="spellStart"/>
      <w:r>
        <w:rPr>
          <w:b/>
          <w:bCs/>
          <w:color w:val="000000"/>
          <w:sz w:val="28"/>
          <w:szCs w:val="28"/>
        </w:rPr>
        <w:t>Spoon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Co</w:t>
      </w:r>
      <w:proofErr w:type="spellEnd"/>
      <w:r>
        <w:rPr>
          <w:b/>
          <w:bCs/>
          <w:color w:val="000000"/>
          <w:sz w:val="28"/>
          <w:szCs w:val="28"/>
        </w:rPr>
        <w:t xml:space="preserve"> = $ 3,720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Непосредственно перед продажей, консолидированная финансовая отчетность компании </w:t>
      </w:r>
      <w:r>
        <w:rPr>
          <w:b/>
          <w:bCs/>
          <w:color w:val="000000"/>
          <w:sz w:val="28"/>
          <w:szCs w:val="28"/>
          <w:lang w:val="en-US"/>
        </w:rPr>
        <w:t>Fork</w:t>
      </w:r>
      <w:r w:rsidRPr="008129C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</w:t>
      </w:r>
      <w:r>
        <w:rPr>
          <w:b/>
          <w:bCs/>
          <w:color w:val="000000"/>
          <w:sz w:val="28"/>
          <w:szCs w:val="28"/>
        </w:rPr>
        <w:t xml:space="preserve"> включала следующие показатели в отношении компании </w:t>
      </w:r>
      <w:r>
        <w:rPr>
          <w:b/>
          <w:bCs/>
          <w:color w:val="000000"/>
          <w:sz w:val="28"/>
          <w:szCs w:val="28"/>
          <w:lang w:val="en-US"/>
        </w:rPr>
        <w:t>Spoon</w:t>
      </w:r>
      <w:r w:rsidRPr="008129C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</w:t>
      </w:r>
      <w:r>
        <w:rPr>
          <w:b/>
          <w:bCs/>
          <w:color w:val="000000"/>
          <w:sz w:val="28"/>
          <w:szCs w:val="28"/>
        </w:rPr>
        <w:t xml:space="preserve">: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Балансовая стоимость чистых активов (за исключением гудвилла) = $ 4,464 </w:t>
      </w:r>
    </w:p>
    <w:p w:rsidR="008129C1" w:rsidRDefault="008129C1" w:rsidP="008129C1">
      <w:pPr>
        <w:pStyle w:val="a9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Балансовая стоимость неконтролирующей доли = $ 900 </w:t>
      </w:r>
    </w:p>
    <w:p w:rsidR="008129C1" w:rsidRDefault="008129C1" w:rsidP="008129C1">
      <w:pPr>
        <w:pStyle w:val="a9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Рассчитайте прибыль/убыток от выбытия (до налогообложения), которые будут признаны в консолидированном отчете о прибыли или убытке компании </w:t>
      </w:r>
      <w:r>
        <w:rPr>
          <w:color w:val="000000"/>
          <w:sz w:val="28"/>
          <w:szCs w:val="28"/>
          <w:lang w:val="en-US"/>
        </w:rPr>
        <w:t>Fork</w:t>
      </w:r>
      <w:r w:rsidRPr="008129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Co</w:t>
      </w:r>
      <w:r>
        <w:rPr>
          <w:color w:val="000000"/>
          <w:sz w:val="28"/>
          <w:szCs w:val="28"/>
        </w:rPr>
        <w:t xml:space="preserve"> за год, закончившийся 30 сентября 20Х4 года. </w:t>
      </w:r>
    </w:p>
    <w:p w:rsidR="008129C1" w:rsidRDefault="008129C1" w:rsidP="008129C1">
      <w:pPr>
        <w:pStyle w:val="af"/>
        <w:spacing w:after="200" w:line="276" w:lineRule="auto"/>
        <w:ind w:left="714"/>
        <w:jc w:val="both"/>
        <w:rPr>
          <w:sz w:val="28"/>
          <w:szCs w:val="28"/>
        </w:rPr>
      </w:pPr>
    </w:p>
    <w:sectPr w:rsidR="008129C1">
      <w:headerReference w:type="default" r:id="rId8"/>
      <w:footerReference w:type="defaul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92" w:rsidRDefault="001C7992">
      <w:r>
        <w:separator/>
      </w:r>
    </w:p>
  </w:endnote>
  <w:endnote w:type="continuationSeparator" w:id="0">
    <w:p w:rsidR="001C7992" w:rsidRDefault="001C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307" w:rsidRDefault="004C2307">
    <w:pPr>
      <w:pStyle w:val="af1"/>
      <w:jc w:val="right"/>
    </w:pPr>
  </w:p>
  <w:p w:rsidR="004C2307" w:rsidRDefault="004C230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92" w:rsidRDefault="001C7992">
      <w:r>
        <w:separator/>
      </w:r>
    </w:p>
  </w:footnote>
  <w:footnote w:type="continuationSeparator" w:id="0">
    <w:p w:rsidR="001C7992" w:rsidRDefault="001C7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307" w:rsidRDefault="00C44CB9">
    <w:pPr>
      <w:pStyle w:val="af0"/>
    </w:pPr>
    <w:r>
      <w:rPr>
        <w:sz w:val="16"/>
        <w:szCs w:val="16"/>
      </w:rPr>
      <w:t xml:space="preserve">Корпоративная отчетность (Р2) </w:t>
    </w:r>
  </w:p>
  <w:p w:rsidR="004C2307" w:rsidRDefault="004C230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2D6"/>
    <w:multiLevelType w:val="multilevel"/>
    <w:tmpl w:val="96BE9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F0B7E"/>
    <w:multiLevelType w:val="multilevel"/>
    <w:tmpl w:val="0054F6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07"/>
    <w:rsid w:val="001C7992"/>
    <w:rsid w:val="004C2307"/>
    <w:rsid w:val="008129C1"/>
    <w:rsid w:val="00C44CB9"/>
    <w:rsid w:val="00F9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  <w:style w:type="paragraph" w:customStyle="1" w:styleId="af3">
    <w:name w:val="Содержимое таблицы"/>
    <w:basedOn w:val="a"/>
    <w:qFormat/>
    <w:rsid w:val="008129C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  <w:style w:type="paragraph" w:customStyle="1" w:styleId="af3">
    <w:name w:val="Содержимое таблицы"/>
    <w:basedOn w:val="a"/>
    <w:qFormat/>
    <w:rsid w:val="008129C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2024</Words>
  <Characters>11542</Characters>
  <Application>Microsoft Office Word</Application>
  <DocSecurity>0</DocSecurity>
  <Lines>96</Lines>
  <Paragraphs>27</Paragraphs>
  <ScaleCrop>false</ScaleCrop>
  <Company/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Калачев Михаил Анатольевич</cp:lastModifiedBy>
  <cp:revision>13</cp:revision>
  <dcterms:created xsi:type="dcterms:W3CDTF">2022-01-24T12:51:00Z</dcterms:created>
  <dcterms:modified xsi:type="dcterms:W3CDTF">2024-04-23T07:12:00Z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