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80FA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32F7DC93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897C0" w14:textId="77777777" w:rsidR="006F5343" w:rsidRDefault="00711D3E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1D3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846EB2E" w14:textId="3C1CD79E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«Запреты и ограничения, применяемые в отношении товаров, перемещаемых через таможенную границу ЕАЭС»</w:t>
      </w:r>
    </w:p>
    <w:p w14:paraId="28197029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B92724" w14:textId="6735840F" w:rsidR="008926EF" w:rsidRPr="008926EF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596A3E">
        <w:rPr>
          <w:rFonts w:ascii="Times New Roman" w:hAnsi="Times New Roman"/>
          <w:b/>
          <w:iCs/>
          <w:sz w:val="28"/>
          <w:szCs w:val="28"/>
        </w:rPr>
        <w:t>6</w:t>
      </w:r>
      <w:bookmarkStart w:id="0" w:name="_GoBack"/>
      <w:bookmarkEnd w:id="0"/>
    </w:p>
    <w:p w14:paraId="131C5120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FEE24E" w14:textId="67DF171B" w:rsidR="00711D3E" w:rsidRP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11D3E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611E52">
        <w:rPr>
          <w:rFonts w:ascii="Times New Roman" w:hAnsi="Times New Roman"/>
          <w:iCs/>
          <w:sz w:val="28"/>
          <w:szCs w:val="28"/>
        </w:rPr>
        <w:t>экзамен</w:t>
      </w:r>
      <w:r w:rsidRPr="00711D3E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14:paraId="11EB9658" w14:textId="552DFB9D" w:rsidR="00711D3E" w:rsidRPr="00711D3E" w:rsidRDefault="00711D3E" w:rsidP="00711D3E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781CE2BF" w14:textId="77777777" w:rsidR="008926EF" w:rsidRDefault="008926EF" w:rsidP="004522B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ABB298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C7C92E" w14:textId="2EDFD4DD" w:rsidR="008926EF" w:rsidRP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611E52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4FC6DC2" w14:textId="7777777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65C33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Особенности международной классификации запретов и ограничений внешнеторговой деятельности.</w:t>
      </w:r>
    </w:p>
    <w:p w14:paraId="5A324CD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Инструменты нетарифного регулирования во внешней торговле товарами. </w:t>
      </w:r>
    </w:p>
    <w:p w14:paraId="56BB8D4E" w14:textId="02E4F146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Пон</w:t>
      </w:r>
      <w:r>
        <w:rPr>
          <w:rFonts w:ascii="Times New Roman" w:hAnsi="Times New Roman"/>
          <w:sz w:val="28"/>
          <w:szCs w:val="28"/>
        </w:rPr>
        <w:t xml:space="preserve">ятие и назначение квотирования </w:t>
      </w:r>
      <w:r w:rsidRPr="00A02DE1">
        <w:rPr>
          <w:rFonts w:ascii="Times New Roman" w:hAnsi="Times New Roman"/>
          <w:sz w:val="28"/>
          <w:szCs w:val="28"/>
        </w:rPr>
        <w:t>отдельных видов товаров.</w:t>
      </w:r>
    </w:p>
    <w:p w14:paraId="7428CD10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виды импортных квот и их краткая характеристика.</w:t>
      </w:r>
    </w:p>
    <w:p w14:paraId="5C4FD5F2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квотированию при импорте (экспорте).</w:t>
      </w:r>
    </w:p>
    <w:p w14:paraId="7DCF9DE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П</w:t>
      </w:r>
      <w:r w:rsidRPr="00A02DE1">
        <w:rPr>
          <w:rFonts w:ascii="Times New Roman" w:hAnsi="Times New Roman"/>
          <w:sz w:val="28"/>
          <w:szCs w:val="28"/>
        </w:rPr>
        <w:t xml:space="preserve">онятие и назначение лицензирования во внешней торговле товарами. </w:t>
      </w:r>
    </w:p>
    <w:p w14:paraId="20EA4DF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Случаи, при которых устанавливается лицензирование экспорта и импорта товаров. </w:t>
      </w:r>
    </w:p>
    <w:p w14:paraId="57BEA2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лицензированию при импорте (экспорте).</w:t>
      </w:r>
    </w:p>
    <w:p w14:paraId="475C917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Органы исполнительной власти, уполномоченные на выдачу лицензий на экспорт/импорт товаров.</w:t>
      </w:r>
    </w:p>
    <w:p w14:paraId="45453E8C" w14:textId="7C95B408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 xml:space="preserve">вные виды лицензий, выдаваемых </w:t>
      </w:r>
      <w:r w:rsidRPr="00A02DE1">
        <w:rPr>
          <w:rFonts w:ascii="Times New Roman" w:hAnsi="Times New Roman"/>
          <w:sz w:val="28"/>
          <w:szCs w:val="28"/>
        </w:rPr>
        <w:t>Минпромторгом России, и их отличительные признаки.</w:t>
      </w:r>
    </w:p>
    <w:p w14:paraId="0C7D632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Цели автоматического лицензирования (наблюдения) за экспортом или импортом отдельных видов товаров.</w:t>
      </w:r>
    </w:p>
    <w:p w14:paraId="4152281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положения по организации таможенного контроля за ввозом и вывозом лицензируемых товаров.</w:t>
      </w:r>
    </w:p>
    <w:p w14:paraId="07D8A81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Сущность разрешительного порядка перемещения через таможенную границу ЕАЭС отдельных категорий товаров.</w:t>
      </w:r>
    </w:p>
    <w:p w14:paraId="1DB4400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lastRenderedPageBreak/>
        <w:t xml:space="preserve">Виды разрешительных документов, подтверждающих соблюдение запретов и ограничений в отношении товаров, перемещаемых через таможенную границу ЕАЭС в соответствии с разрешительным порядком. </w:t>
      </w:r>
    </w:p>
    <w:p w14:paraId="2708708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перемещения через таможенную границ</w:t>
      </w:r>
      <w:r>
        <w:rPr>
          <w:rFonts w:ascii="Times New Roman" w:hAnsi="Times New Roman"/>
          <w:sz w:val="28"/>
          <w:szCs w:val="28"/>
        </w:rPr>
        <w:t xml:space="preserve">у ЕАЭС </w:t>
      </w:r>
      <w:r w:rsidRPr="00A02DE1">
        <w:rPr>
          <w:rFonts w:ascii="Times New Roman" w:hAnsi="Times New Roman"/>
          <w:sz w:val="28"/>
          <w:szCs w:val="28"/>
        </w:rPr>
        <w:t>служебного и гражданского оружия.</w:t>
      </w:r>
    </w:p>
    <w:p w14:paraId="09D1E92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вывоза культурных ценностей с таможенной территории ЕАЭС.</w:t>
      </w:r>
    </w:p>
    <w:p w14:paraId="54EA252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временного вывоза культурных ценностей с таможенной территории ЕАЭС.</w:t>
      </w:r>
    </w:p>
    <w:p w14:paraId="35A12F6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международные контрольные режимы нераспространения оружия массового поражения.</w:t>
      </w:r>
    </w:p>
    <w:p w14:paraId="03A4462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Методы экспортного контроля.</w:t>
      </w:r>
    </w:p>
    <w:p w14:paraId="502427C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Элементы национальной системы экспортного контроля.</w:t>
      </w:r>
    </w:p>
    <w:p w14:paraId="1617B0F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разрешительных документов, подтверждающих соблюдение запретов и ограничений в отношении товаров, подлежащих экспортному контролю.</w:t>
      </w:r>
    </w:p>
    <w:p w14:paraId="25EC2D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контролируемых товаров и технологий двойного применения.</w:t>
      </w:r>
    </w:p>
    <w:p w14:paraId="708A00B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Правовые основы государственного регулирования военно-технического сотрудничества с иностранными государствами.</w:t>
      </w:r>
    </w:p>
    <w:p w14:paraId="794ABCB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ввоза и вывоза продукции военного назначения.</w:t>
      </w:r>
    </w:p>
    <w:p w14:paraId="43363D3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продукции, подлежащей обязательному подтверждению соответствия.</w:t>
      </w:r>
    </w:p>
    <w:p w14:paraId="12D6B87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Формы подтверждения соответствия продукции требованиям технических регламентов и стандартов.</w:t>
      </w:r>
    </w:p>
    <w:p w14:paraId="526EF555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проведения обязательной сертификации товаров.</w:t>
      </w:r>
    </w:p>
    <w:p w14:paraId="05C6AAC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декларирования соответствия товаров.</w:t>
      </w:r>
    </w:p>
    <w:p w14:paraId="31915EA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документов, подтверждающие соответствие продукции установленным требованиям.</w:t>
      </w:r>
    </w:p>
    <w:p w14:paraId="30E99492" w14:textId="2EC99874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ветеринарного </w:t>
      </w:r>
      <w:r w:rsidRPr="00A02DE1">
        <w:rPr>
          <w:rFonts w:ascii="Times New Roman" w:hAnsi="Times New Roman"/>
          <w:sz w:val="28"/>
          <w:szCs w:val="28"/>
        </w:rPr>
        <w:t>контроля.</w:t>
      </w:r>
    </w:p>
    <w:p w14:paraId="0BF585B3" w14:textId="6A4823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r w:rsidRPr="00A02DE1">
        <w:rPr>
          <w:rFonts w:ascii="Times New Roman" w:hAnsi="Times New Roman"/>
          <w:sz w:val="28"/>
          <w:szCs w:val="28"/>
        </w:rPr>
        <w:t>ветеринарных сопроводительных документов, необходимых для перемещения продукции животного происхождения через таможенную границу ЕАЭС.</w:t>
      </w:r>
    </w:p>
    <w:p w14:paraId="6516E3A4" w14:textId="2B8A529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подлежащих ветеринарному </w:t>
      </w:r>
      <w:r w:rsidRPr="00A02DE1">
        <w:rPr>
          <w:rFonts w:ascii="Times New Roman" w:hAnsi="Times New Roman"/>
          <w:sz w:val="28"/>
          <w:szCs w:val="28"/>
        </w:rPr>
        <w:t>контролю.</w:t>
      </w:r>
    </w:p>
    <w:p w14:paraId="3A27EC9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карантинного фитосанитарного контроля.</w:t>
      </w:r>
    </w:p>
    <w:p w14:paraId="28AC007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карантинному фитосанитарному контролю.</w:t>
      </w:r>
    </w:p>
    <w:p w14:paraId="6999F9F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санитарно-эпидемиологического контроля.</w:t>
      </w:r>
    </w:p>
    <w:p w14:paraId="53176FCA" w14:textId="600D9CE2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 документа, подтверждающего санитарную безопасность подконтрольных товаров при ввозе и обращени</w:t>
      </w:r>
      <w:r>
        <w:rPr>
          <w:rFonts w:ascii="Times New Roman" w:hAnsi="Times New Roman"/>
          <w:sz w:val="28"/>
          <w:szCs w:val="28"/>
        </w:rPr>
        <w:t>и на таможенной территории ЕАЭС</w:t>
      </w:r>
      <w:r w:rsidRPr="00A02DE1">
        <w:rPr>
          <w:rFonts w:ascii="Times New Roman" w:hAnsi="Times New Roman"/>
          <w:sz w:val="28"/>
          <w:szCs w:val="28"/>
        </w:rPr>
        <w:t>, и условия его выдачи.</w:t>
      </w:r>
    </w:p>
    <w:p w14:paraId="45288A4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санитарно-эпидемиологическому контролю.</w:t>
      </w:r>
    </w:p>
    <w:p w14:paraId="3F4D7CD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iCs/>
          <w:sz w:val="28"/>
          <w:szCs w:val="28"/>
        </w:rPr>
        <w:lastRenderedPageBreak/>
        <w:t>Особенности</w:t>
      </w:r>
      <w:r w:rsidRPr="00A02DE1">
        <w:rPr>
          <w:rFonts w:ascii="Times New Roman" w:hAnsi="Times New Roman"/>
          <w:sz w:val="28"/>
          <w:szCs w:val="28"/>
        </w:rPr>
        <w:t xml:space="preserve"> взаимодействия таможенных органов с представителями государственных органов, уполномоченных осуществлять ветеринарный и фитосанитарный надзор в пунктах пропуска через государственную границу ЕАЭС.</w:t>
      </w:r>
    </w:p>
    <w:p w14:paraId="1ABC178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Требования к алкогольной продукции, ввозимой на таможенную территорию ЕАЭС.</w:t>
      </w:r>
    </w:p>
    <w:p w14:paraId="3CDF8FCD" w14:textId="4573E31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получения </w:t>
      </w:r>
      <w:r w:rsidRPr="00A02DE1">
        <w:rPr>
          <w:rFonts w:ascii="Times New Roman" w:hAnsi="Times New Roman"/>
          <w:sz w:val="28"/>
          <w:szCs w:val="28"/>
        </w:rPr>
        <w:t>импортером акцизных марок.</w:t>
      </w:r>
    </w:p>
    <w:p w14:paraId="679C8BA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выполнения импортером обязательств по использованию акцизных марок.</w:t>
      </w:r>
    </w:p>
    <w:p w14:paraId="7BA774B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 ввоза 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на таможенную территорию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продукции животного происхождения, не требующие представления в таможенные органы ветеринарного сертификата.</w:t>
      </w:r>
    </w:p>
    <w:p w14:paraId="62367164" w14:textId="7975FC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Цель и</w:t>
      </w:r>
      <w:r>
        <w:rPr>
          <w:rFonts w:ascii="Times New Roman" w:hAnsi="Times New Roman"/>
          <w:sz w:val="28"/>
          <w:szCs w:val="28"/>
        </w:rPr>
        <w:t xml:space="preserve"> правила проведения экспертизы </w:t>
      </w:r>
      <w:r w:rsidRPr="00A02DE1">
        <w:rPr>
          <w:rFonts w:ascii="Times New Roman" w:hAnsi="Times New Roman"/>
          <w:sz w:val="28"/>
          <w:szCs w:val="28"/>
        </w:rPr>
        <w:t>культурных ценностей.</w:t>
      </w:r>
    </w:p>
    <w:p w14:paraId="5DA8F7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Порядок перемещения через таможенную границу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гражданского и служебного оружия, являющегося культурной ценностью или антиквариатом.</w:t>
      </w:r>
    </w:p>
    <w:p w14:paraId="362D971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sz w:val="28"/>
          <w:szCs w:val="28"/>
        </w:rPr>
        <w:t>Случаи представления в таможенный орган разрешения на ввоз или вывоз г</w:t>
      </w:r>
      <w:r w:rsidRPr="00A02DE1">
        <w:rPr>
          <w:rFonts w:ascii="Times New Roman" w:hAnsi="Times New Roman"/>
          <w:sz w:val="28"/>
          <w:szCs w:val="28"/>
        </w:rPr>
        <w:t>ражданского и служебного оружия.</w:t>
      </w:r>
    </w:p>
    <w:p w14:paraId="0E0B2AE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Порядок проведения конкурсов и аукционов по продаже экспортных и импортных квот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5D797A97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 xml:space="preserve">Порядок введения количественных ограничений в </w:t>
      </w:r>
      <w:r>
        <w:rPr>
          <w:rFonts w:ascii="Times New Roman" w:hAnsi="Times New Roman"/>
          <w:spacing w:val="-3"/>
          <w:sz w:val="28"/>
          <w:szCs w:val="28"/>
        </w:rPr>
        <w:t>сфере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внешней торговли товарами.</w:t>
      </w:r>
    </w:p>
    <w:p w14:paraId="1860E62C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Характеристика перечня подкарантинной продукции высокого фитосанитарного риска.</w:t>
      </w:r>
    </w:p>
    <w:p w14:paraId="586AEE5D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Наз</w:t>
      </w:r>
      <w:r>
        <w:rPr>
          <w:rFonts w:ascii="Times New Roman" w:hAnsi="Times New Roman"/>
          <w:spacing w:val="-3"/>
          <w:sz w:val="28"/>
          <w:szCs w:val="28"/>
        </w:rPr>
        <w:t>начение и порядок осуществления наблюдения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за экспортом и (или) импортом отдельных видов товаров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1947517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Случаи безлицензионного перемещения ПВН через границу РФ и основания для такого перемещения.</w:t>
      </w:r>
    </w:p>
    <w:p w14:paraId="0C3CE3A5" w14:textId="7163A5D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DE1A66" w14:textId="7325E433" w:rsid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 w:rsidR="00611E52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0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72F6FEA8" w14:textId="77777777" w:rsidR="00711D3E" w:rsidRDefault="00711D3E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36EBD53" w14:textId="320187C8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1A61C8BC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345E94E3" w14:textId="77777777" w:rsidR="008926EF" w:rsidRPr="008926EF" w:rsidRDefault="008926EF" w:rsidP="008926E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5110CBF0" w14:textId="77777777" w:rsidR="008926EF" w:rsidRDefault="008926EF" w:rsidP="008A7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CAE7C" w14:textId="2F9DF947" w:rsidR="008A7A83" w:rsidRP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A7A83" w:rsidRPr="008926EF">
        <w:rPr>
          <w:rFonts w:ascii="Times New Roman" w:hAnsi="Times New Roman"/>
          <w:sz w:val="28"/>
          <w:szCs w:val="28"/>
        </w:rPr>
        <w:t xml:space="preserve">К техническим мерам нетарифного регулирования в соответствии с классификацией ЮНКТАД не относятся: </w:t>
      </w:r>
    </w:p>
    <w:p w14:paraId="5C85E5B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Технические барьеры в торговле </w:t>
      </w:r>
    </w:p>
    <w:p w14:paraId="24CD29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государственных закупок </w:t>
      </w:r>
    </w:p>
    <w:p w14:paraId="2F65449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сбыта </w:t>
      </w:r>
    </w:p>
    <w:p w14:paraId="1DE9AD7C" w14:textId="3DF0F3F8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Обусловленные меры торговой защиты </w:t>
      </w:r>
    </w:p>
    <w:p w14:paraId="5FCC44D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2294" w14:textId="435ACFA9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A7A83" w:rsidRPr="000F52C3">
        <w:rPr>
          <w:rFonts w:ascii="Times New Roman" w:hAnsi="Times New Roman"/>
          <w:sz w:val="28"/>
          <w:szCs w:val="28"/>
        </w:rPr>
        <w:t xml:space="preserve">Запрет на импорт в страну мяса птицы из районов, которые затронуты птичьим гриппом, относится к группе ... </w:t>
      </w:r>
    </w:p>
    <w:p w14:paraId="010F74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1F6FF78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6E62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387FCFA" w14:textId="6E83CD96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172D8B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75463" w14:textId="6877060E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максимально допустимого содержания свинца в бытовых красках относится к группе ... </w:t>
      </w:r>
    </w:p>
    <w:p w14:paraId="2CBF7F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7442BD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571D72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07E244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20FE7D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86032A" w14:textId="039427FB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перемещаемой через таможенную границу продукции, касающееся совершения таможенных операций в строго установленном пункте пропуска для проведения проверки, относится к группе ... </w:t>
      </w:r>
    </w:p>
    <w:p w14:paraId="5890E3A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687639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209814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послепродажное обслуживание </w:t>
      </w:r>
    </w:p>
    <w:p w14:paraId="069F2C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0D4DC8D3" w14:textId="05681FF8" w:rsidR="006E00B9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обусловленных мер торговой защиты</w:t>
      </w:r>
    </w:p>
    <w:p w14:paraId="3BAD481D" w14:textId="77777777" w:rsid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CB8D4" w14:textId="6FE5DC7A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отходов драгоценных металлов осуществляет ... </w:t>
      </w:r>
    </w:p>
    <w:p w14:paraId="5B67AEC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4D5A1E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598731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78CD43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2958983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2FA6A5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19BE7D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9B5B98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27E543D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3E6953C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615227B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3CEEB1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ACD6A" w14:textId="0BC60C6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A7A83" w:rsidRPr="000F52C3">
        <w:rPr>
          <w:rFonts w:ascii="Times New Roman" w:hAnsi="Times New Roman"/>
          <w:sz w:val="28"/>
          <w:szCs w:val="28"/>
        </w:rPr>
        <w:t xml:space="preserve">Товары двойного назначения – это: </w:t>
      </w:r>
    </w:p>
    <w:p w14:paraId="3B8FF6F9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не используются в мирных целях </w:t>
      </w:r>
    </w:p>
    <w:p w14:paraId="02D7F87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используются в мирных целях, но могут быть использованы при создании ОМП </w:t>
      </w:r>
    </w:p>
    <w:p w14:paraId="13BF7A8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могут быть использованы при создании ОМП </w:t>
      </w:r>
    </w:p>
    <w:p w14:paraId="2403894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товары, которые используются при создании ОМП </w:t>
      </w:r>
    </w:p>
    <w:p w14:paraId="36DD24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0823A" w14:textId="3E9FE0C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A7A83" w:rsidRPr="000F52C3">
        <w:rPr>
          <w:rFonts w:ascii="Times New Roman" w:hAnsi="Times New Roman"/>
          <w:sz w:val="28"/>
          <w:szCs w:val="28"/>
        </w:rPr>
        <w:t xml:space="preserve">В каком из указанных международных контрольных режимов не участвует Российская Федерация? </w:t>
      </w:r>
    </w:p>
    <w:p w14:paraId="1B54951B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Вассенаарские Договорённости </w:t>
      </w:r>
    </w:p>
    <w:p w14:paraId="4173B153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Группа ядерных поставщиков </w:t>
      </w:r>
    </w:p>
    <w:p w14:paraId="0F3D1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Режим контроля за ракетными технологиями </w:t>
      </w:r>
    </w:p>
    <w:p w14:paraId="7EBA84A5" w14:textId="0E668D0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Австралийская группа </w:t>
      </w:r>
    </w:p>
    <w:p w14:paraId="70F8C8D1" w14:textId="34C79CD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Комитет Цангера</w:t>
      </w:r>
    </w:p>
    <w:p w14:paraId="68D8F39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88B24" w14:textId="5F57901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документов национальных архивных фондов осуществляет ... </w:t>
      </w:r>
    </w:p>
    <w:p w14:paraId="131F14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2A60E3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1FE26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6E12D2F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633440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6696530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2FFD120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AAA985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1DA372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2269FF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578C7E7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5939502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2C9B4" w14:textId="4C6DE94F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A7A83" w:rsidRPr="000F52C3">
        <w:rPr>
          <w:rFonts w:ascii="Times New Roman" w:hAnsi="Times New Roman"/>
          <w:sz w:val="28"/>
          <w:szCs w:val="28"/>
        </w:rPr>
        <w:t xml:space="preserve">При несовпадении места прибытия и места назначения ввозимых товаров проводится ... </w:t>
      </w:r>
    </w:p>
    <w:p w14:paraId="06B762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Вторичный карантинный фитосанитарный контроль </w:t>
      </w:r>
    </w:p>
    <w:p w14:paraId="692581B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Первичный карантинный фитосанитарный контроль </w:t>
      </w:r>
    </w:p>
    <w:p w14:paraId="7611F5C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0EB73" w14:textId="6CD2BF7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A7A83" w:rsidRPr="000F52C3">
        <w:rPr>
          <w:rFonts w:ascii="Times New Roman" w:hAnsi="Times New Roman"/>
          <w:sz w:val="28"/>
          <w:szCs w:val="28"/>
        </w:rPr>
        <w:t xml:space="preserve">В случае отсутствия пассажирской таможенной декларации, оформленной при ввозе культурных ценностей в качестве товаров для личного пользования, вывоз физическими лицами культурных ценностей осуществляется при наличии: </w:t>
      </w:r>
    </w:p>
    <w:p w14:paraId="756446D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Экспертного заключения </w:t>
      </w:r>
    </w:p>
    <w:p w14:paraId="7C58DCC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Заключения Министерства культуры РФ </w:t>
      </w:r>
    </w:p>
    <w:p w14:paraId="593B5F2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Лицензии Министерства промышленности и торговли РФ </w:t>
      </w:r>
    </w:p>
    <w:p w14:paraId="5A5783D6" w14:textId="76E1418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Заключения либо письменного уведомления Министерства культуры РФ о том, что заключение на вывоз соответствующих культурных ценностей не требуется</w:t>
      </w:r>
    </w:p>
    <w:p w14:paraId="3A9B3F18" w14:textId="70D042F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4CB55A" w14:textId="622A70B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A7A83" w:rsidRPr="000F52C3">
        <w:rPr>
          <w:rFonts w:ascii="Times New Roman" w:hAnsi="Times New Roman"/>
          <w:sz w:val="28"/>
          <w:szCs w:val="28"/>
        </w:rPr>
        <w:t xml:space="preserve">Введение Мексикой компенсационной пошлины в отношении импортируемых из страны А, полупроводников динамической оперативной памяти, относится к группе ... </w:t>
      </w:r>
    </w:p>
    <w:p w14:paraId="3B64A30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обусловленных мер торговой защиты </w:t>
      </w:r>
    </w:p>
    <w:p w14:paraId="1EBD82E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1B3FD944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49EBB05A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3A8D23C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DDBFA" w14:textId="5FA16764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минимальной импортной цены на поставляемые в страну товары относится к группе ... </w:t>
      </w:r>
    </w:p>
    <w:p w14:paraId="2245A07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5F037BF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7FBF123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4B0AE7C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47B25E2F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77845" w14:textId="0E3DD976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требования о внесении депозита в размере 50% от стоимости сделки за три месяца до предполагаемого срока прибытия в порт отгрузки товара относится к группе ... </w:t>
      </w:r>
    </w:p>
    <w:p w14:paraId="565455A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788576F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41B2F6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14523CF2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32DF1D4C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F5ACD" w14:textId="6F1307B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Требование, согласно которому импортируемые товары должны быть застрахованы в национальной страховой компании импортирующей страны относится к группе ... </w:t>
      </w:r>
    </w:p>
    <w:p w14:paraId="71734F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4C084DC" w14:textId="78B5CC80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00C7A2BD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6AA60D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участие в сфере государственных закупок </w:t>
      </w:r>
    </w:p>
    <w:p w14:paraId="6489943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6A5AF" w14:textId="3062446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Установленное требование об использовании страной-экспортером при производстве автомобилей компонентов местного производства страны-импортера в стоимостном выражении не менее 50% стоимости всех используемых компонентов относится к группе ... </w:t>
      </w:r>
    </w:p>
    <w:p w14:paraId="5D6EF87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62E9A81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0CE7F4E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170123C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00A640B3" w14:textId="39AC032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связанных с торговлей инвестиционных мер</w:t>
      </w:r>
    </w:p>
    <w:p w14:paraId="7C1E0EBB" w14:textId="21C6E090" w:rsidR="006E00B9" w:rsidRPr="000F52C3" w:rsidRDefault="006E00B9" w:rsidP="008926E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936C62" w14:textId="460F46D1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0F52C3" w:rsidRPr="000F52C3">
        <w:rPr>
          <w:rFonts w:ascii="Times New Roman" w:hAnsi="Times New Roman"/>
          <w:sz w:val="28"/>
          <w:szCs w:val="28"/>
        </w:rPr>
        <w:t xml:space="preserve">Определите размер государственной пошлины за выдачу дубликата лицензии Министерством промышленности и торговли Российской Федерации </w:t>
      </w:r>
    </w:p>
    <w:p w14:paraId="02652784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7500 рублей </w:t>
      </w:r>
    </w:p>
    <w:p w14:paraId="6DFE572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5000 рублей </w:t>
      </w:r>
    </w:p>
    <w:p w14:paraId="6E2128E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 рублей </w:t>
      </w:r>
    </w:p>
    <w:p w14:paraId="7C1CBE0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500 рублей </w:t>
      </w:r>
    </w:p>
    <w:p w14:paraId="19FBCD6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D14910" w14:textId="67554F73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0F52C3" w:rsidRPr="000F52C3">
        <w:rPr>
          <w:rFonts w:ascii="Times New Roman" w:hAnsi="Times New Roman"/>
          <w:sz w:val="28"/>
          <w:szCs w:val="28"/>
        </w:rPr>
        <w:t xml:space="preserve">В какой срок до начала конкурса по продаже квот публикуется объявление о проведении конкурса в средствах массовой информации? </w:t>
      </w:r>
    </w:p>
    <w:p w14:paraId="0DC59D6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рабочих дней </w:t>
      </w:r>
    </w:p>
    <w:p w14:paraId="0BBB301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календарных дней </w:t>
      </w:r>
    </w:p>
    <w:p w14:paraId="1DC027F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рабочих дней </w:t>
      </w:r>
    </w:p>
    <w:p w14:paraId="2D76AE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календарных дней </w:t>
      </w:r>
    </w:p>
    <w:p w14:paraId="7195137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046AE" w14:textId="00D10B7C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0F52C3" w:rsidRPr="000F52C3">
        <w:rPr>
          <w:rFonts w:ascii="Times New Roman" w:hAnsi="Times New Roman"/>
          <w:sz w:val="28"/>
          <w:szCs w:val="28"/>
        </w:rPr>
        <w:t xml:space="preserve">Какая информация о товаре не относится к технической части конкурсной документации для участия в конкурсе по продаже квот </w:t>
      </w:r>
    </w:p>
    <w:p w14:paraId="1D973E2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цена товара </w:t>
      </w:r>
    </w:p>
    <w:p w14:paraId="3FA93161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условия поставки </w:t>
      </w:r>
    </w:p>
    <w:p w14:paraId="79E1539D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марка товара </w:t>
      </w:r>
    </w:p>
    <w:p w14:paraId="5C2610E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количество товара </w:t>
      </w:r>
    </w:p>
    <w:p w14:paraId="438C12E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сорт товара </w:t>
      </w:r>
    </w:p>
    <w:p w14:paraId="4BD0DE2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7D347" w14:textId="03DCEB1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0F52C3" w:rsidRPr="000F52C3">
        <w:rPr>
          <w:rFonts w:ascii="Times New Roman" w:hAnsi="Times New Roman"/>
          <w:sz w:val="28"/>
          <w:szCs w:val="28"/>
        </w:rPr>
        <w:t>Правильным ли является утверждение о том, что задаток</w:t>
      </w:r>
      <w:r>
        <w:rPr>
          <w:rFonts w:ascii="Times New Roman" w:hAnsi="Times New Roman"/>
          <w:sz w:val="28"/>
          <w:szCs w:val="28"/>
        </w:rPr>
        <w:t>,</w:t>
      </w:r>
      <w:r w:rsidR="000F52C3" w:rsidRPr="000F52C3">
        <w:rPr>
          <w:rFonts w:ascii="Times New Roman" w:hAnsi="Times New Roman"/>
          <w:sz w:val="28"/>
          <w:szCs w:val="28"/>
        </w:rPr>
        <w:t xml:space="preserve"> вносимый для участия в конкурсе по продаже квот является безотзывным? </w:t>
      </w:r>
    </w:p>
    <w:p w14:paraId="25A3CA3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Да </w:t>
      </w:r>
    </w:p>
    <w:p w14:paraId="29A94298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Нет </w:t>
      </w:r>
    </w:p>
    <w:p w14:paraId="26103377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49A65" w14:textId="16E5AAF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F52C3" w:rsidRPr="000F52C3">
        <w:rPr>
          <w:rFonts w:ascii="Times New Roman" w:hAnsi="Times New Roman"/>
          <w:sz w:val="28"/>
          <w:szCs w:val="28"/>
        </w:rPr>
        <w:t xml:space="preserve">Решение о победителе конкурса по продаже квот оформляется в виде ... </w:t>
      </w:r>
    </w:p>
    <w:p w14:paraId="0962C40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протокола </w:t>
      </w:r>
    </w:p>
    <w:p w14:paraId="0EE35C2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приказа </w:t>
      </w:r>
    </w:p>
    <w:p w14:paraId="783FDA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решения </w:t>
      </w:r>
    </w:p>
    <w:p w14:paraId="65A1C888" w14:textId="4353931F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расписки</w:t>
      </w:r>
    </w:p>
    <w:p w14:paraId="4BD20E41" w14:textId="31C891DF" w:rsidR="00F71036" w:rsidRDefault="00F71036" w:rsidP="008926E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3A3FB08" w14:textId="6A3C821D" w:rsidR="009F2FE2" w:rsidRDefault="009F2FE2">
      <w:pPr>
        <w:rPr>
          <w:rFonts w:ascii="Times New Roman" w:hAnsi="Times New Roman"/>
          <w:iCs/>
          <w:sz w:val="28"/>
          <w:szCs w:val="28"/>
        </w:rPr>
      </w:pPr>
    </w:p>
    <w:sectPr w:rsidR="009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450E9"/>
    <w:multiLevelType w:val="hybridMultilevel"/>
    <w:tmpl w:val="2698FDEE"/>
    <w:lvl w:ilvl="0" w:tplc="CA86F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B808B6"/>
    <w:multiLevelType w:val="hybridMultilevel"/>
    <w:tmpl w:val="DAA489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3D46"/>
    <w:rsid w:val="000F52C3"/>
    <w:rsid w:val="00175D46"/>
    <w:rsid w:val="001D75D9"/>
    <w:rsid w:val="001E7E38"/>
    <w:rsid w:val="00202C6E"/>
    <w:rsid w:val="00203FAD"/>
    <w:rsid w:val="002569E4"/>
    <w:rsid w:val="002872A2"/>
    <w:rsid w:val="002D5DAA"/>
    <w:rsid w:val="00354926"/>
    <w:rsid w:val="00364CAC"/>
    <w:rsid w:val="003A50D0"/>
    <w:rsid w:val="003A6586"/>
    <w:rsid w:val="003B63AC"/>
    <w:rsid w:val="004522B1"/>
    <w:rsid w:val="005610FC"/>
    <w:rsid w:val="005611E1"/>
    <w:rsid w:val="00596A3E"/>
    <w:rsid w:val="005D2A4F"/>
    <w:rsid w:val="00611E52"/>
    <w:rsid w:val="006E00B9"/>
    <w:rsid w:val="006F5343"/>
    <w:rsid w:val="00711D3E"/>
    <w:rsid w:val="00715445"/>
    <w:rsid w:val="00742E58"/>
    <w:rsid w:val="007A42C9"/>
    <w:rsid w:val="007A5550"/>
    <w:rsid w:val="00803311"/>
    <w:rsid w:val="00840911"/>
    <w:rsid w:val="00857C46"/>
    <w:rsid w:val="008926EF"/>
    <w:rsid w:val="008A7A83"/>
    <w:rsid w:val="009724D5"/>
    <w:rsid w:val="009F2FE2"/>
    <w:rsid w:val="00A02DE1"/>
    <w:rsid w:val="00A74EDB"/>
    <w:rsid w:val="00AA3F74"/>
    <w:rsid w:val="00CE3885"/>
    <w:rsid w:val="00D354DA"/>
    <w:rsid w:val="00D90126"/>
    <w:rsid w:val="00E112BF"/>
    <w:rsid w:val="00E332A8"/>
    <w:rsid w:val="00F71036"/>
    <w:rsid w:val="00F8701C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CB600973-4019-48C7-A733-8B136FE9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2025-09-14T13:40:00Z</dcterms:created>
  <dcterms:modified xsi:type="dcterms:W3CDTF">2026-06-05T12:46:00Z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