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0B462" w14:textId="52650F5A" w:rsidR="002D45AF" w:rsidRDefault="002D45AF" w:rsidP="001574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D45AF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Pr="002D45AF">
        <w:rPr>
          <w:rFonts w:ascii="Times New Roman" w:hAnsi="Times New Roman"/>
          <w:b/>
          <w:iCs/>
          <w:sz w:val="28"/>
          <w:szCs w:val="28"/>
        </w:rPr>
        <w:t>по дисциплин</w:t>
      </w:r>
      <w:r>
        <w:rPr>
          <w:rFonts w:ascii="Times New Roman" w:hAnsi="Times New Roman"/>
          <w:b/>
          <w:iCs/>
          <w:sz w:val="28"/>
          <w:szCs w:val="28"/>
        </w:rPr>
        <w:t>е</w:t>
      </w:r>
    </w:p>
    <w:p w14:paraId="3101D233" w14:textId="308E27D5" w:rsidR="00742E58" w:rsidRPr="00157448" w:rsidRDefault="00742E58" w:rsidP="001574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«</w:t>
      </w:r>
      <w:r w:rsidR="00D34BAD">
        <w:rPr>
          <w:rFonts w:ascii="Times New Roman" w:hAnsi="Times New Roman"/>
          <w:b/>
          <w:noProof/>
          <w:sz w:val="28"/>
          <w:szCs w:val="28"/>
        </w:rPr>
        <w:t>История таможенного дела и таможенной политики</w:t>
      </w:r>
      <w:r w:rsidRPr="00157448">
        <w:rPr>
          <w:rFonts w:ascii="Times New Roman" w:hAnsi="Times New Roman"/>
          <w:b/>
          <w:iCs/>
          <w:sz w:val="28"/>
          <w:szCs w:val="28"/>
        </w:rPr>
        <w:t>»</w:t>
      </w:r>
    </w:p>
    <w:p w14:paraId="7A453C3D" w14:textId="333BCFD3" w:rsidR="00E55E33" w:rsidRDefault="00E55E33" w:rsidP="00E429E5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55E33">
        <w:rPr>
          <w:rFonts w:ascii="Times New Roman" w:hAnsi="Times New Roman"/>
          <w:iCs/>
          <w:sz w:val="28"/>
          <w:szCs w:val="28"/>
        </w:rPr>
        <w:t xml:space="preserve"> </w:t>
      </w:r>
    </w:p>
    <w:p w14:paraId="0ADA181B" w14:textId="1BFA916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CC242D">
        <w:rPr>
          <w:rFonts w:ascii="Times New Roman" w:hAnsi="Times New Roman"/>
          <w:iCs/>
          <w:sz w:val="28"/>
          <w:szCs w:val="28"/>
        </w:rPr>
        <w:t>зачет</w:t>
      </w:r>
      <w:r w:rsidRPr="002D45AF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B319793" w14:textId="7777777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B17EEB" w14:textId="7B45802A" w:rsidR="002D45AF" w:rsidRDefault="002D45AF" w:rsidP="00E429E5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 w:rsidR="00CC242D">
        <w:rPr>
          <w:rFonts w:ascii="Times New Roman" w:hAnsi="Times New Roman"/>
          <w:b/>
          <w:iCs/>
          <w:sz w:val="28"/>
          <w:szCs w:val="28"/>
        </w:rPr>
        <w:t>к зачету</w:t>
      </w:r>
    </w:p>
    <w:p w14:paraId="25B8F781" w14:textId="7777777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6A1DC9C" w14:textId="04C35F7F" w:rsidR="002D45AF" w:rsidRPr="002D45AF" w:rsidRDefault="002D45AF" w:rsidP="00E429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55E33">
        <w:rPr>
          <w:rFonts w:ascii="Times New Roman" w:hAnsi="Times New Roman"/>
          <w:b/>
          <w:sz w:val="28"/>
          <w:szCs w:val="28"/>
        </w:rPr>
        <w:t>Оценка знаний по компетенциям</w:t>
      </w:r>
      <w:r>
        <w:rPr>
          <w:rFonts w:ascii="Times New Roman" w:hAnsi="Times New Roman"/>
          <w:b/>
          <w:sz w:val="28"/>
          <w:szCs w:val="28"/>
        </w:rPr>
        <w:t xml:space="preserve"> УК-5</w:t>
      </w:r>
      <w:r w:rsidR="005928CA">
        <w:rPr>
          <w:rFonts w:ascii="Times New Roman" w:hAnsi="Times New Roman"/>
          <w:b/>
          <w:sz w:val="28"/>
          <w:szCs w:val="28"/>
        </w:rPr>
        <w:t>, ПК-7</w:t>
      </w:r>
    </w:p>
    <w:p w14:paraId="625EA4C8" w14:textId="77777777" w:rsidR="002D45AF" w:rsidRPr="00157448" w:rsidRDefault="002D45AF" w:rsidP="00E429E5">
      <w:pPr>
        <w:widowControl w:val="0"/>
        <w:spacing w:after="0"/>
        <w:ind w:left="426" w:hanging="426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91E20F7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Какие основные торговые пути существовали в Древней Руси и какое значение они имели для развития таможенного дела?</w:t>
      </w:r>
    </w:p>
    <w:p w14:paraId="73E39219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Содержание и значение договоров князей Олега и Игоря с Византией для торгово-таможенных отношений.</w:t>
      </w:r>
    </w:p>
    <w:p w14:paraId="7C68B846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 xml:space="preserve">Классификация первых таможенных сборов в Древней Руси (мыт, перевоз, гостиное, </w:t>
      </w:r>
      <w:proofErr w:type="spellStart"/>
      <w:r w:rsidRPr="00CC242D">
        <w:rPr>
          <w:rFonts w:ascii="Times New Roman" w:hAnsi="Times New Roman"/>
          <w:sz w:val="28"/>
          <w:szCs w:val="28"/>
        </w:rPr>
        <w:t>весчее</w:t>
      </w:r>
      <w:proofErr w:type="spellEnd"/>
      <w:r w:rsidRPr="00CC242D">
        <w:rPr>
          <w:rFonts w:ascii="Times New Roman" w:hAnsi="Times New Roman"/>
          <w:sz w:val="28"/>
          <w:szCs w:val="28"/>
        </w:rPr>
        <w:t>, явка).</w:t>
      </w:r>
    </w:p>
    <w:p w14:paraId="5872448C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Отражение торговых отношений в «Русской правде»: основные статьи и их содержание.</w:t>
      </w:r>
    </w:p>
    <w:p w14:paraId="32BC9716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монголо-татарского ига на таможенную систему Руси.</w:t>
      </w:r>
    </w:p>
    <w:p w14:paraId="07FCF3DF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Происхождение терминов «тамга» и «таможня».</w:t>
      </w:r>
    </w:p>
    <w:p w14:paraId="0E24736D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Система откупов и кормлений: механизм функционирования, достоинства и недостатки.</w:t>
      </w:r>
    </w:p>
    <w:p w14:paraId="276CE607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Особенности таможенных сборов в Новгородской и Псковской республиках.</w:t>
      </w:r>
    </w:p>
    <w:p w14:paraId="17C174AF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Унификация таможенного обложения в Московском централизованном государстве: причины и последствия.</w:t>
      </w:r>
    </w:p>
    <w:p w14:paraId="73A624C1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Положения Судебников 1497 и 1550 гг. о торговых пошлинах.</w:t>
      </w:r>
    </w:p>
    <w:p w14:paraId="47DCEF62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Функции Приказа Большого прихода и Приказа Большой казны.</w:t>
      </w:r>
    </w:p>
    <w:p w14:paraId="01D85268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Устройство Московской Большой таможни и таможенных изб на местах.</w:t>
      </w:r>
    </w:p>
    <w:p w14:paraId="62DDFE0D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Предпосылки таможенной реформы середины XVII в.</w:t>
      </w:r>
    </w:p>
    <w:p w14:paraId="7968213F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Суть и механизм замены множества таможенных сборов единой рублевой пошлиной по Торговому уставу 1653 г.</w:t>
      </w:r>
    </w:p>
    <w:p w14:paraId="2AD06DA4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Значение отмены внутренних таможенных пошлин для развития внутренней торговли.</w:t>
      </w:r>
    </w:p>
    <w:p w14:paraId="190AFAE2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характер Новоторгового устава 1667 г.</w:t>
      </w:r>
    </w:p>
    <w:p w14:paraId="55475C75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Сравнение ставок пошлин на иностранные и отечественные товары по Новоторговому уставу 1667 г.</w:t>
      </w:r>
    </w:p>
    <w:p w14:paraId="2DB2E2BA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Меры борьбы с контрабандой, предусмотренные Новоторговым уставом 1667 г.</w:t>
      </w:r>
    </w:p>
    <w:p w14:paraId="42B0B477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Развитие внешней торговли через порты Балтики в эпоху Петра I.</w:t>
      </w:r>
    </w:p>
    <w:p w14:paraId="10080A3B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Структура и характер Таможенного тарифа 1724 г.: протекционизм и ставки.</w:t>
      </w:r>
    </w:p>
    <w:p w14:paraId="1F7D3A79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таможенной стражи при Петре I: цели и основные функции.</w:t>
      </w:r>
    </w:p>
    <w:p w14:paraId="223900E9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Введение паспортной системы и контроль за передвижением в первой половине XVIII в.</w:t>
      </w:r>
    </w:p>
    <w:p w14:paraId="7FE4B306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1757 г. и реформа П.И. Шувалова.</w:t>
      </w:r>
    </w:p>
    <w:p w14:paraId="03B4D8DB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1766 г. и 1782 г. при Екатерине II: переход к фритредерству.</w:t>
      </w:r>
    </w:p>
    <w:p w14:paraId="4BEFFDC9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Откупная система в таможенном деле XVIII в.: механизм и злоупотребления.</w:t>
      </w:r>
    </w:p>
    <w:p w14:paraId="50E7D2A6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1819 г. и его либеральный характер.</w:t>
      </w:r>
    </w:p>
    <w:p w14:paraId="688900D8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1822 г.: причины возврата к протекционизму.</w:t>
      </w:r>
    </w:p>
    <w:p w14:paraId="6AF256CD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Централизация управления таможенной службой в первой половине XIX в.</w:t>
      </w:r>
    </w:p>
    <w:p w14:paraId="6DF8EBBC" w14:textId="77777777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Методы борьбы с контрабандой на западных границах России в первой половине XIX в.</w:t>
      </w:r>
    </w:p>
    <w:p w14:paraId="387E08FA" w14:textId="6ADC290F" w:rsidR="00CC242D" w:rsidRPr="00CC242D" w:rsidRDefault="00CC242D" w:rsidP="00916F4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тариф 1891 г. (тариф Менделеева): структура и значение</w:t>
      </w:r>
      <w:r w:rsidR="00E429E5" w:rsidRPr="00CC242D">
        <w:rPr>
          <w:rFonts w:ascii="Times New Roman" w:hAnsi="Times New Roman"/>
          <w:sz w:val="28"/>
          <w:szCs w:val="28"/>
          <w:lang w:bidi="ru-RU"/>
        </w:rPr>
        <w:t>.</w:t>
      </w:r>
    </w:p>
    <w:p w14:paraId="2562C499" w14:textId="45476E81" w:rsidR="00CC242D" w:rsidRPr="00CC242D" w:rsidRDefault="00CC242D" w:rsidP="00CC242D">
      <w:pPr>
        <w:tabs>
          <w:tab w:val="left" w:pos="1134"/>
        </w:tabs>
        <w:spacing w:after="160" w:line="240" w:lineRule="auto"/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4853584" w14:textId="77777777" w:rsidR="00CC242D" w:rsidRDefault="00CC242D" w:rsidP="00CC242D">
      <w:pPr>
        <w:widowControl w:val="0"/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4BACF572" w14:textId="55617C5D" w:rsidR="00CC242D" w:rsidRDefault="00CC242D" w:rsidP="00CC242D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>
        <w:rPr>
          <w:rFonts w:ascii="Times New Roman" w:hAnsi="Times New Roman"/>
          <w:b/>
          <w:iCs/>
          <w:sz w:val="28"/>
          <w:szCs w:val="28"/>
        </w:rPr>
        <w:t>к экзамену</w:t>
      </w:r>
    </w:p>
    <w:p w14:paraId="4C63C92A" w14:textId="77777777" w:rsidR="00CC242D" w:rsidRPr="00CC242D" w:rsidRDefault="00CC242D" w:rsidP="00CC242D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8AF004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Основные торговые пути в Древней Руси и их значение для развития таможенного дела.</w:t>
      </w:r>
    </w:p>
    <w:p w14:paraId="4D26B49A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Договоры князей Олега и Игоря с Византией: содержание и значение для торгово-таможенных отношений.</w:t>
      </w:r>
    </w:p>
    <w:p w14:paraId="60EB480B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 xml:space="preserve">Классификация первых таможенных сборов в Древней Руси (мыт, перевоз, гостиное, </w:t>
      </w:r>
      <w:proofErr w:type="spellStart"/>
      <w:r w:rsidRPr="00CC242D">
        <w:rPr>
          <w:rFonts w:ascii="Times New Roman" w:hAnsi="Times New Roman"/>
          <w:sz w:val="28"/>
          <w:szCs w:val="28"/>
        </w:rPr>
        <w:t>весчее</w:t>
      </w:r>
      <w:proofErr w:type="spellEnd"/>
      <w:r w:rsidRPr="00CC242D">
        <w:rPr>
          <w:rFonts w:ascii="Times New Roman" w:hAnsi="Times New Roman"/>
          <w:sz w:val="28"/>
          <w:szCs w:val="28"/>
        </w:rPr>
        <w:t>, явка).</w:t>
      </w:r>
    </w:p>
    <w:p w14:paraId="3D37AE81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Отражение торговых отношений в «Русской правде».</w:t>
      </w:r>
    </w:p>
    <w:p w14:paraId="1C2E62E8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монголо-татарского ига на таможенную систему Руси.</w:t>
      </w:r>
    </w:p>
    <w:p w14:paraId="3A95222B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Происхождение терминов «тамга» и «таможня».</w:t>
      </w:r>
    </w:p>
    <w:p w14:paraId="064C94D4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Система откупов и кормлений: механизм, достоинства и недостатки.</w:t>
      </w:r>
    </w:p>
    <w:p w14:paraId="42F64E40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Особенности таможенных сборов в Новгородской и Псковской республиках.</w:t>
      </w:r>
    </w:p>
    <w:p w14:paraId="7E24C0CB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Торговля с Ганзейским союзом и ее влияние на таможенное дело.</w:t>
      </w:r>
    </w:p>
    <w:p w14:paraId="630519E4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Унификация таможенного обложения в Московском централизованном государстве.</w:t>
      </w:r>
    </w:p>
    <w:p w14:paraId="55BF1A44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Положения Судебников 1497 и 1550 гг. о торговых пошлинах.</w:t>
      </w:r>
    </w:p>
    <w:p w14:paraId="1F5F85C3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Функции Приказа Большого прихода и Приказа Большой казны.</w:t>
      </w:r>
    </w:p>
    <w:p w14:paraId="2E9B4243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Устройство Московской Большой таможни и таможенных изб на местах.</w:t>
      </w:r>
    </w:p>
    <w:p w14:paraId="1549D591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Предпосылки таможенной реформы середины XVII в.</w:t>
      </w:r>
    </w:p>
    <w:p w14:paraId="4C92CB41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Торговый устав 1653 г.: замена множества сборов единой рублевой пошлиной.</w:t>
      </w:r>
    </w:p>
    <w:p w14:paraId="368C6391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Значение отмены внутренних таможенных пошлин.</w:t>
      </w:r>
    </w:p>
    <w:p w14:paraId="42D47B2E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Новоторговый устав 1667 г.: протекционистский характер.</w:t>
      </w:r>
    </w:p>
    <w:p w14:paraId="6C8674D1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Повышение пошлин на иностранные товары по Новоторговому уставу 1667 г.</w:t>
      </w:r>
    </w:p>
    <w:p w14:paraId="7D3C5F59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Привилегии для русских купцов по Новоторговому уставу 1667 г.</w:t>
      </w:r>
    </w:p>
    <w:p w14:paraId="1022C90E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Меры борьбы с контрабандой в XVII в.</w:t>
      </w:r>
    </w:p>
    <w:p w14:paraId="2187CAF8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Развитие внешней торговли через порты Балтики в эпоху Петра I.</w:t>
      </w:r>
    </w:p>
    <w:p w14:paraId="71825E5D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1724 г.: структура ставок и протекционизм.</w:t>
      </w:r>
    </w:p>
    <w:p w14:paraId="316B008F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таможенной стражи при Петре I.</w:t>
      </w:r>
    </w:p>
    <w:p w14:paraId="710141A4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Введение паспортной системы и контроль за передвижением в первой половине XVIII в.</w:t>
      </w:r>
    </w:p>
    <w:p w14:paraId="58402CA9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1757 г. и реформа П.И. Шувалова.</w:t>
      </w:r>
    </w:p>
    <w:p w14:paraId="30FE2171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1766 г. и 1782 г. при Екатерине II.</w:t>
      </w:r>
    </w:p>
    <w:p w14:paraId="2055C1EC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Переход к фритредерству во второй половине XVIII в.</w:t>
      </w:r>
    </w:p>
    <w:p w14:paraId="14FD345B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Откупная система в таможенном деле XVIII в.</w:t>
      </w:r>
    </w:p>
    <w:p w14:paraId="50CE54AF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1819 г.: либерализация внешней торговли.</w:t>
      </w:r>
    </w:p>
    <w:p w14:paraId="16939E4F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1822 г.: возврат к протекционизму.</w:t>
      </w:r>
    </w:p>
    <w:p w14:paraId="382D0348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Централизация управления таможенной службой в первой половине XIX в.</w:t>
      </w:r>
    </w:p>
    <w:p w14:paraId="31E3BF0B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Методы борьбы с контрабандой на западных границах в первой половине XIX в.</w:t>
      </w:r>
    </w:p>
    <w:p w14:paraId="0924D354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1857 г. и 1868 г.</w:t>
      </w:r>
    </w:p>
    <w:p w14:paraId="64CBF82F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тариф 1891 г. (тариф Менделеева).</w:t>
      </w:r>
    </w:p>
    <w:p w14:paraId="7FFD0587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промышленного переворота на структуру внешней торговли России.</w:t>
      </w:r>
    </w:p>
    <w:p w14:paraId="28C9FFCF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Отдельного корпуса пограничной стражи и его функции.</w:t>
      </w:r>
    </w:p>
    <w:p w14:paraId="68677419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политика России накануне Первой мировой войны.</w:t>
      </w:r>
    </w:p>
    <w:p w14:paraId="63DDE35B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Военный контроль за внешней торговлей в годы Первой мировой войны.</w:t>
      </w:r>
    </w:p>
    <w:p w14:paraId="52681910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Кризис таможенной системы в 1917 г.</w:t>
      </w:r>
    </w:p>
    <w:p w14:paraId="7E965014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Изменения в таможенном деле после Февральской и Октябрьской революций 1917 г.</w:t>
      </w:r>
    </w:p>
    <w:p w14:paraId="678B043A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Декрет о национализации внешней торговли (1918 г.).</w:t>
      </w:r>
    </w:p>
    <w:p w14:paraId="5B2E13BD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Установление государственной монополии внешней торговли в Советской России.</w:t>
      </w:r>
    </w:p>
    <w:p w14:paraId="11B81E5E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политика в годы НЭПа.</w:t>
      </w:r>
    </w:p>
    <w:p w14:paraId="5F71B46B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Сравнительный анализ таможенных тарифов 1922, 1924, 1927 гг.</w:t>
      </w:r>
    </w:p>
    <w:p w14:paraId="28235686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Свертывание НЭПа и ужесточение таможенного контроля в 1930-е гг.</w:t>
      </w:r>
    </w:p>
    <w:p w14:paraId="6EBB0A80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СССР 1928 г.: основные положения.</w:t>
      </w:r>
    </w:p>
    <w:p w14:paraId="188EB6B4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служба в годы Великой Отечественной войны.</w:t>
      </w:r>
    </w:p>
    <w:p w14:paraId="3603E7F1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Усиление монополии внешней торговли в послевоенный период.</w:t>
      </w:r>
    </w:p>
    <w:p w14:paraId="4EE5C624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СССР 1964 г.</w:t>
      </w:r>
    </w:p>
    <w:p w14:paraId="5FEF38C1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служба в системе СЭВ.</w:t>
      </w:r>
    </w:p>
    <w:p w14:paraId="7761309B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Борьба с контрабандой валюты и валютных ценностей в 1960–1980-е гг.</w:t>
      </w:r>
    </w:p>
    <w:p w14:paraId="6692AB1C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Ослабление монополии внешней торговли в период перестройки (1985–1991 гг.).</w:t>
      </w:r>
    </w:p>
    <w:p w14:paraId="23BB344E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Распад СССР и разрушение единой таможенной территории.</w:t>
      </w:r>
    </w:p>
    <w:p w14:paraId="5FD253B9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Государственного таможенного комитета РФ (1991 г.).</w:t>
      </w:r>
    </w:p>
    <w:p w14:paraId="22E2D3AC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Либерализация внешнеэкономической деятельности в Российской Федерации.</w:t>
      </w:r>
    </w:p>
    <w:p w14:paraId="72DF43CD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РФ 1993 г. и Закон «О таможенном тарифе».</w:t>
      </w:r>
    </w:p>
    <w:p w14:paraId="7A38F2E6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РФ 2003 г.: основные новации.</w:t>
      </w:r>
    </w:p>
    <w:p w14:paraId="75CB6341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Таможенного союза ЕврАзЭС (2010 г.) и Таможенный кодекс Таможенного союза.</w:t>
      </w:r>
    </w:p>
    <w:p w14:paraId="16AB9EA4" w14:textId="77777777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Вступление России в ВТО (2012 г.): условия и последствия.</w:t>
      </w:r>
    </w:p>
    <w:p w14:paraId="32A4C444" w14:textId="5A0664C9" w:rsidR="00CC242D" w:rsidRPr="00CC242D" w:rsidRDefault="00CC242D" w:rsidP="00916F4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Евразийского экономического союза (2015 г.) и Таможенный кодекс ЕАЭС (2018 г.). Отличия ЕАЭС от Таможенного союза.</w:t>
      </w:r>
    </w:p>
    <w:sectPr w:rsidR="00CC242D" w:rsidRPr="00C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08F0"/>
    <w:multiLevelType w:val="hybridMultilevel"/>
    <w:tmpl w:val="0D2C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476AE"/>
    <w:multiLevelType w:val="hybridMultilevel"/>
    <w:tmpl w:val="A004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55960"/>
    <w:rsid w:val="000B30DF"/>
    <w:rsid w:val="000B3793"/>
    <w:rsid w:val="000D5C7A"/>
    <w:rsid w:val="000E22BF"/>
    <w:rsid w:val="00157448"/>
    <w:rsid w:val="00163F80"/>
    <w:rsid w:val="00175D46"/>
    <w:rsid w:val="001766DA"/>
    <w:rsid w:val="00191ED6"/>
    <w:rsid w:val="001B7B58"/>
    <w:rsid w:val="001D173B"/>
    <w:rsid w:val="001D75D9"/>
    <w:rsid w:val="00202C6E"/>
    <w:rsid w:val="00203FAD"/>
    <w:rsid w:val="00211ED4"/>
    <w:rsid w:val="00231714"/>
    <w:rsid w:val="00236646"/>
    <w:rsid w:val="002569E4"/>
    <w:rsid w:val="002872A2"/>
    <w:rsid w:val="002A54B4"/>
    <w:rsid w:val="002B4210"/>
    <w:rsid w:val="002B7C2F"/>
    <w:rsid w:val="002D45AF"/>
    <w:rsid w:val="002D5DAA"/>
    <w:rsid w:val="002E24EE"/>
    <w:rsid w:val="002E3578"/>
    <w:rsid w:val="002F484C"/>
    <w:rsid w:val="003234BF"/>
    <w:rsid w:val="003319A0"/>
    <w:rsid w:val="00354926"/>
    <w:rsid w:val="00364CAC"/>
    <w:rsid w:val="00372584"/>
    <w:rsid w:val="0038772F"/>
    <w:rsid w:val="003A50D0"/>
    <w:rsid w:val="003B63AC"/>
    <w:rsid w:val="003C0D15"/>
    <w:rsid w:val="003C14AA"/>
    <w:rsid w:val="003C32B7"/>
    <w:rsid w:val="0045033B"/>
    <w:rsid w:val="00471048"/>
    <w:rsid w:val="00556DB8"/>
    <w:rsid w:val="005610FC"/>
    <w:rsid w:val="005611E1"/>
    <w:rsid w:val="00573E5D"/>
    <w:rsid w:val="00582592"/>
    <w:rsid w:val="005928CA"/>
    <w:rsid w:val="005C46BA"/>
    <w:rsid w:val="005D2A4F"/>
    <w:rsid w:val="005E00EF"/>
    <w:rsid w:val="005F090B"/>
    <w:rsid w:val="00623FB2"/>
    <w:rsid w:val="00653BAB"/>
    <w:rsid w:val="00670DF5"/>
    <w:rsid w:val="006A6C68"/>
    <w:rsid w:val="006C7AB7"/>
    <w:rsid w:val="006E00B9"/>
    <w:rsid w:val="006F1311"/>
    <w:rsid w:val="006F1DD8"/>
    <w:rsid w:val="00715445"/>
    <w:rsid w:val="00742E58"/>
    <w:rsid w:val="00770B3B"/>
    <w:rsid w:val="007A42C9"/>
    <w:rsid w:val="007A5550"/>
    <w:rsid w:val="00803311"/>
    <w:rsid w:val="008038D2"/>
    <w:rsid w:val="008043D3"/>
    <w:rsid w:val="008117A4"/>
    <w:rsid w:val="00817D87"/>
    <w:rsid w:val="00845C91"/>
    <w:rsid w:val="00857C46"/>
    <w:rsid w:val="008F02B7"/>
    <w:rsid w:val="0090764C"/>
    <w:rsid w:val="009152F7"/>
    <w:rsid w:val="00916F43"/>
    <w:rsid w:val="00956D9C"/>
    <w:rsid w:val="009724D5"/>
    <w:rsid w:val="009D287E"/>
    <w:rsid w:val="009D6BE2"/>
    <w:rsid w:val="009F0880"/>
    <w:rsid w:val="00A74EDB"/>
    <w:rsid w:val="00AA3F74"/>
    <w:rsid w:val="00AB11FE"/>
    <w:rsid w:val="00AB2F8F"/>
    <w:rsid w:val="00AE764F"/>
    <w:rsid w:val="00B148F0"/>
    <w:rsid w:val="00B170C6"/>
    <w:rsid w:val="00B17E69"/>
    <w:rsid w:val="00C95ACD"/>
    <w:rsid w:val="00CC242D"/>
    <w:rsid w:val="00CE3885"/>
    <w:rsid w:val="00CF7560"/>
    <w:rsid w:val="00D05325"/>
    <w:rsid w:val="00D3019A"/>
    <w:rsid w:val="00D34BAD"/>
    <w:rsid w:val="00D354DA"/>
    <w:rsid w:val="00D454D2"/>
    <w:rsid w:val="00D74B9E"/>
    <w:rsid w:val="00D90126"/>
    <w:rsid w:val="00D91DA6"/>
    <w:rsid w:val="00D95AEA"/>
    <w:rsid w:val="00DA52F7"/>
    <w:rsid w:val="00DB36DC"/>
    <w:rsid w:val="00E112BF"/>
    <w:rsid w:val="00E13DE1"/>
    <w:rsid w:val="00E16A2A"/>
    <w:rsid w:val="00E332A8"/>
    <w:rsid w:val="00E429E5"/>
    <w:rsid w:val="00E4373E"/>
    <w:rsid w:val="00E55E33"/>
    <w:rsid w:val="00E61692"/>
    <w:rsid w:val="00E9770E"/>
    <w:rsid w:val="00EA49A2"/>
    <w:rsid w:val="00EB2DBE"/>
    <w:rsid w:val="00EC6987"/>
    <w:rsid w:val="00ED3DCD"/>
    <w:rsid w:val="00EF1B41"/>
    <w:rsid w:val="00F07AA6"/>
    <w:rsid w:val="00F246AA"/>
    <w:rsid w:val="00F665CC"/>
    <w:rsid w:val="00F81615"/>
    <w:rsid w:val="00F8701C"/>
    <w:rsid w:val="00F95C1F"/>
    <w:rsid w:val="00F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D230"/>
  <w15:docId w15:val="{2CEA3B4A-0296-4D2A-A053-2DC6835A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7AB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C7A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C7AB7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1E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1ED6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3F80"/>
    <w:rPr>
      <w:rFonts w:ascii="Tahoma" w:eastAsia="Times New Roman" w:hAnsi="Tahoma" w:cs="Tahoma"/>
      <w:sz w:val="16"/>
      <w:szCs w:val="16"/>
    </w:rPr>
  </w:style>
  <w:style w:type="character" w:styleId="ac">
    <w:name w:val="Book Title"/>
    <w:basedOn w:val="a0"/>
    <w:uiPriority w:val="33"/>
    <w:qFormat/>
    <w:rsid w:val="00E429E5"/>
    <w:rPr>
      <w:b/>
      <w:bCs/>
      <w:i/>
      <w:iCs/>
      <w:spacing w:val="5"/>
    </w:rPr>
  </w:style>
  <w:style w:type="paragraph" w:styleId="ad">
    <w:name w:val="Normal (Web)"/>
    <w:basedOn w:val="a"/>
    <w:uiPriority w:val="99"/>
    <w:semiHidden/>
    <w:unhideWhenUsed/>
    <w:rsid w:val="00E429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C2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7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2025-05-30T06:12:00Z</dcterms:created>
  <dcterms:modified xsi:type="dcterms:W3CDTF">2026-06-08T07:23:00Z</dcterms:modified>
</cp:coreProperties>
</file>