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0B462" w14:textId="032B6F19" w:rsidR="002D45AF" w:rsidRDefault="002D45AF" w:rsidP="001574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D45AF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bookmarkStart w:id="0" w:name="_GoBack"/>
      <w:bookmarkEnd w:id="0"/>
      <w:r w:rsidRPr="002D45AF">
        <w:rPr>
          <w:rFonts w:ascii="Times New Roman" w:hAnsi="Times New Roman"/>
          <w:b/>
          <w:iCs/>
          <w:sz w:val="28"/>
          <w:szCs w:val="28"/>
        </w:rPr>
        <w:t>по дисциплин</w:t>
      </w:r>
      <w:r>
        <w:rPr>
          <w:rFonts w:ascii="Times New Roman" w:hAnsi="Times New Roman"/>
          <w:b/>
          <w:iCs/>
          <w:sz w:val="28"/>
          <w:szCs w:val="28"/>
        </w:rPr>
        <w:t>е</w:t>
      </w:r>
    </w:p>
    <w:p w14:paraId="3101D233" w14:textId="308E27D5" w:rsidR="00742E58" w:rsidRPr="00157448" w:rsidRDefault="00742E58" w:rsidP="001574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57448">
        <w:rPr>
          <w:rFonts w:ascii="Times New Roman" w:hAnsi="Times New Roman"/>
          <w:b/>
          <w:iCs/>
          <w:sz w:val="28"/>
          <w:szCs w:val="28"/>
        </w:rPr>
        <w:t>«</w:t>
      </w:r>
      <w:r w:rsidR="00D34BAD">
        <w:rPr>
          <w:rFonts w:ascii="Times New Roman" w:hAnsi="Times New Roman"/>
          <w:b/>
          <w:noProof/>
          <w:sz w:val="28"/>
          <w:szCs w:val="28"/>
        </w:rPr>
        <w:t>История таможенного дела и таможенной политики</w:t>
      </w:r>
      <w:r w:rsidRPr="00157448">
        <w:rPr>
          <w:rFonts w:ascii="Times New Roman" w:hAnsi="Times New Roman"/>
          <w:b/>
          <w:iCs/>
          <w:sz w:val="28"/>
          <w:szCs w:val="28"/>
        </w:rPr>
        <w:t>»</w:t>
      </w:r>
    </w:p>
    <w:p w14:paraId="7A453C3D" w14:textId="333BCFD3" w:rsidR="00E55E33" w:rsidRDefault="00E55E33" w:rsidP="00E429E5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55E33">
        <w:rPr>
          <w:rFonts w:ascii="Times New Roman" w:hAnsi="Times New Roman"/>
          <w:iCs/>
          <w:sz w:val="28"/>
          <w:szCs w:val="28"/>
        </w:rPr>
        <w:t xml:space="preserve"> </w:t>
      </w:r>
    </w:p>
    <w:p w14:paraId="0ADA181B" w14:textId="1BFA9167" w:rsidR="002D45AF" w:rsidRDefault="002D45AF" w:rsidP="00E429E5">
      <w:pPr>
        <w:widowControl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45AF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 w:rsidR="00CC242D">
        <w:rPr>
          <w:rFonts w:ascii="Times New Roman" w:hAnsi="Times New Roman"/>
          <w:iCs/>
          <w:sz w:val="28"/>
          <w:szCs w:val="28"/>
        </w:rPr>
        <w:t>зачет</w:t>
      </w:r>
      <w:r w:rsidRPr="002D45AF">
        <w:rPr>
          <w:rFonts w:ascii="Times New Roman" w:hAnsi="Times New Roman"/>
          <w:iCs/>
          <w:sz w:val="28"/>
          <w:szCs w:val="28"/>
        </w:rPr>
        <w:t>) обучающемуся предлагается ответить на 2 вопроса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B319793" w14:textId="77777777" w:rsidR="002D45AF" w:rsidRDefault="002D45AF" w:rsidP="00E429E5">
      <w:pPr>
        <w:widowControl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B17EEB" w14:textId="7B45802A" w:rsidR="002D45AF" w:rsidRDefault="002D45AF" w:rsidP="00E429E5">
      <w:pPr>
        <w:widowControl w:val="0"/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23FB2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</w:t>
      </w:r>
      <w:r w:rsidR="00CC242D">
        <w:rPr>
          <w:rFonts w:ascii="Times New Roman" w:hAnsi="Times New Roman"/>
          <w:b/>
          <w:iCs/>
          <w:sz w:val="28"/>
          <w:szCs w:val="28"/>
        </w:rPr>
        <w:t>к зачету</w:t>
      </w:r>
    </w:p>
    <w:p w14:paraId="25B8F781" w14:textId="77777777" w:rsidR="002D45AF" w:rsidRDefault="002D45AF" w:rsidP="00E429E5">
      <w:pPr>
        <w:widowControl w:val="0"/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6A1DC9C" w14:textId="04C35F7F" w:rsidR="002D45AF" w:rsidRPr="002D45AF" w:rsidRDefault="002D45AF" w:rsidP="00E429E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55E33">
        <w:rPr>
          <w:rFonts w:ascii="Times New Roman" w:hAnsi="Times New Roman"/>
          <w:b/>
          <w:sz w:val="28"/>
          <w:szCs w:val="28"/>
        </w:rPr>
        <w:t>Оценка знаний по компетенциям</w:t>
      </w:r>
      <w:r>
        <w:rPr>
          <w:rFonts w:ascii="Times New Roman" w:hAnsi="Times New Roman"/>
          <w:b/>
          <w:sz w:val="28"/>
          <w:szCs w:val="28"/>
        </w:rPr>
        <w:t xml:space="preserve"> УК-5</w:t>
      </w:r>
      <w:r w:rsidR="005928CA">
        <w:rPr>
          <w:rFonts w:ascii="Times New Roman" w:hAnsi="Times New Roman"/>
          <w:b/>
          <w:sz w:val="28"/>
          <w:szCs w:val="28"/>
        </w:rPr>
        <w:t>, ПК-7</w:t>
      </w:r>
    </w:p>
    <w:p w14:paraId="625EA4C8" w14:textId="77777777" w:rsidR="002D45AF" w:rsidRPr="00157448" w:rsidRDefault="002D45AF" w:rsidP="00E429E5">
      <w:pPr>
        <w:widowControl w:val="0"/>
        <w:spacing w:after="0"/>
        <w:ind w:left="426" w:hanging="426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91E20F7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Какие основные торговые пути существовали в Древней Руси и какое значение они имели для развития таможенного дела?</w:t>
      </w:r>
    </w:p>
    <w:p w14:paraId="73E39219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Содержание и значение договоров князей Олега и Игоря с Византией для торгово-таможенных отношений.</w:t>
      </w:r>
    </w:p>
    <w:p w14:paraId="7C68B846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 xml:space="preserve">Классификация первых таможенных сборов в Древней Руси (мыт, перевоз, гостиное, </w:t>
      </w:r>
      <w:proofErr w:type="spellStart"/>
      <w:r w:rsidRPr="00CC242D">
        <w:rPr>
          <w:rFonts w:ascii="Times New Roman" w:hAnsi="Times New Roman"/>
          <w:sz w:val="28"/>
          <w:szCs w:val="28"/>
        </w:rPr>
        <w:t>весчее</w:t>
      </w:r>
      <w:proofErr w:type="spellEnd"/>
      <w:r w:rsidRPr="00CC242D">
        <w:rPr>
          <w:rFonts w:ascii="Times New Roman" w:hAnsi="Times New Roman"/>
          <w:sz w:val="28"/>
          <w:szCs w:val="28"/>
        </w:rPr>
        <w:t>, явка).</w:t>
      </w:r>
    </w:p>
    <w:p w14:paraId="5872448C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Отражение торговых отношений в «Русской правде»: основные статьи и их содержание.</w:t>
      </w:r>
    </w:p>
    <w:p w14:paraId="32BC9716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Влияние монголо-татарского ига на таможенную систему Руси.</w:t>
      </w:r>
    </w:p>
    <w:p w14:paraId="07FCF3DF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Происхождение терминов «тамга» и «таможня».</w:t>
      </w:r>
    </w:p>
    <w:p w14:paraId="0E24736D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Система откупов и кормлений: механизм функционирования, достоинства и недостатки.</w:t>
      </w:r>
    </w:p>
    <w:p w14:paraId="276CE607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Особенности таможенных сборов в Новгородской и Псковской республиках.</w:t>
      </w:r>
    </w:p>
    <w:p w14:paraId="17C174AF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Унификация таможенного обложения в Московском централизованном государстве: причины и последствия.</w:t>
      </w:r>
    </w:p>
    <w:p w14:paraId="73A624C1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Положения Судебников 1497 и 1550 гг. о торговых пошлинах.</w:t>
      </w:r>
    </w:p>
    <w:p w14:paraId="47DCEF62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Функции Приказа Большого прихода и Приказа Большой казны.</w:t>
      </w:r>
    </w:p>
    <w:p w14:paraId="01D85268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Устройство Московской Большой таможни и таможенных изб на местах.</w:t>
      </w:r>
    </w:p>
    <w:p w14:paraId="62DDFE0D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Предпосылки таможенной реформы середины XVII в.</w:t>
      </w:r>
    </w:p>
    <w:p w14:paraId="7968213F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Суть и механизм замены множества таможенных сборов единой рублевой пошлиной по Торговому уставу 1653 г.</w:t>
      </w:r>
    </w:p>
    <w:p w14:paraId="2AD06DA4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Значение отмены внутренних таможенных пошлин для развития внутренней торговли.</w:t>
      </w:r>
    </w:p>
    <w:p w14:paraId="190AFAE2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Протекционистский характер Новоторгового устава 1667 г.</w:t>
      </w:r>
    </w:p>
    <w:p w14:paraId="55475C75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Сравнение ставок пошлин на иностранные и отечественные товары по Новоторговому уставу 1667 г.</w:t>
      </w:r>
    </w:p>
    <w:p w14:paraId="2DB2E2BA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lastRenderedPageBreak/>
        <w:t>Меры борьбы с контрабандой, предусмотренные Новоторговым уставом 1667 г.</w:t>
      </w:r>
    </w:p>
    <w:p w14:paraId="42B0B477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Развитие внешней торговли через порты Балтики в эпоху Петра I.</w:t>
      </w:r>
    </w:p>
    <w:p w14:paraId="10080A3B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Структура и характер Таможенного тарифа 1724 г.: протекционизм и ставки.</w:t>
      </w:r>
    </w:p>
    <w:p w14:paraId="1F7D3A79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таможенной стражи при Петре I: цели и основные функции.</w:t>
      </w:r>
    </w:p>
    <w:p w14:paraId="223900E9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Введение паспортной системы и контроль за передвижением в первой половине XVIII в.</w:t>
      </w:r>
    </w:p>
    <w:p w14:paraId="7FE4B306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1757 г. и реформа П.И. Шувалова.</w:t>
      </w:r>
    </w:p>
    <w:p w14:paraId="03B4D8DB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Таможенные тарифы 1766 г. и 1782 г. при Екатерине II: переход к фритредерству.</w:t>
      </w:r>
    </w:p>
    <w:p w14:paraId="4BEFFDC9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Откупная система в таможенном деле XVIII в.: механизм и злоупотребления.</w:t>
      </w:r>
    </w:p>
    <w:p w14:paraId="50E7D2A6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1819 г. и его либеральный характер.</w:t>
      </w:r>
    </w:p>
    <w:p w14:paraId="688900D8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1822 г.: причины возврата к протекционизму.</w:t>
      </w:r>
    </w:p>
    <w:p w14:paraId="6AF256CD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Централизация управления таможенной службой в первой половине XIX в.</w:t>
      </w:r>
    </w:p>
    <w:p w14:paraId="6DF8EBBC" w14:textId="77777777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Методы борьбы с контрабандой на западных границах России в первой половине XIX в.</w:t>
      </w:r>
    </w:p>
    <w:p w14:paraId="387E08FA" w14:textId="6ADC290F" w:rsidR="00CC242D" w:rsidRPr="00CC242D" w:rsidRDefault="00CC242D" w:rsidP="002C0B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Протекционистский тариф 1891 г. (тариф Менделеева): структура и значение</w:t>
      </w:r>
      <w:r w:rsidR="00E429E5" w:rsidRPr="00CC242D">
        <w:rPr>
          <w:rFonts w:ascii="Times New Roman" w:hAnsi="Times New Roman"/>
          <w:sz w:val="28"/>
          <w:szCs w:val="28"/>
          <w:lang w:bidi="ru-RU"/>
        </w:rPr>
        <w:t>.</w:t>
      </w:r>
    </w:p>
    <w:p w14:paraId="2562C499" w14:textId="45476E81" w:rsidR="00CC242D" w:rsidRPr="00CC242D" w:rsidRDefault="00CC242D" w:rsidP="00CC242D">
      <w:pPr>
        <w:tabs>
          <w:tab w:val="left" w:pos="1134"/>
        </w:tabs>
        <w:spacing w:after="160" w:line="240" w:lineRule="auto"/>
        <w:ind w:firstLine="709"/>
        <w:jc w:val="both"/>
        <w:rPr>
          <w:rFonts w:ascii="Times New Roman" w:hAnsi="Times New Roman"/>
          <w:spacing w:val="5"/>
          <w:sz w:val="28"/>
          <w:szCs w:val="28"/>
        </w:rPr>
      </w:pPr>
      <w:r w:rsidRPr="002D45AF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4853584" w14:textId="77777777" w:rsidR="00CC242D" w:rsidRDefault="00CC242D" w:rsidP="00CC242D">
      <w:pPr>
        <w:widowControl w:val="0"/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4BACF572" w14:textId="55617C5D" w:rsidR="00CC242D" w:rsidRDefault="00CC242D" w:rsidP="00CC242D">
      <w:pPr>
        <w:widowControl w:val="0"/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23FB2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</w:t>
      </w:r>
      <w:r>
        <w:rPr>
          <w:rFonts w:ascii="Times New Roman" w:hAnsi="Times New Roman"/>
          <w:b/>
          <w:iCs/>
          <w:sz w:val="28"/>
          <w:szCs w:val="28"/>
        </w:rPr>
        <w:t>к экзамену</w:t>
      </w:r>
    </w:p>
    <w:p w14:paraId="4C63C92A" w14:textId="77777777" w:rsidR="00CC242D" w:rsidRPr="00CC242D" w:rsidRDefault="00CC242D" w:rsidP="00CC242D">
      <w:pPr>
        <w:widowControl w:val="0"/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08AF004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Основные торговые пути в Древней Руси и их значение для развития таможенного дела.</w:t>
      </w:r>
    </w:p>
    <w:p w14:paraId="4D26B49A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Договоры князей Олега и Игоря с Византией: содержание и значение для торгово-таможенных отношений.</w:t>
      </w:r>
    </w:p>
    <w:p w14:paraId="60EB480B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 xml:space="preserve">Классификация первых таможенных сборов в Древней Руси (мыт, перевоз, гостиное, </w:t>
      </w:r>
      <w:proofErr w:type="spellStart"/>
      <w:r w:rsidRPr="00CC242D">
        <w:rPr>
          <w:rFonts w:ascii="Times New Roman" w:hAnsi="Times New Roman"/>
          <w:sz w:val="28"/>
          <w:szCs w:val="28"/>
        </w:rPr>
        <w:t>весчее</w:t>
      </w:r>
      <w:proofErr w:type="spellEnd"/>
      <w:r w:rsidRPr="00CC242D">
        <w:rPr>
          <w:rFonts w:ascii="Times New Roman" w:hAnsi="Times New Roman"/>
          <w:sz w:val="28"/>
          <w:szCs w:val="28"/>
        </w:rPr>
        <w:t>, явка).</w:t>
      </w:r>
    </w:p>
    <w:p w14:paraId="3D37AE81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Отражение торговых отношений в «Русской правде».</w:t>
      </w:r>
    </w:p>
    <w:p w14:paraId="1C2E62E8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Влияние монголо-татарского ига на таможенную систему Руси.</w:t>
      </w:r>
    </w:p>
    <w:p w14:paraId="3A95222B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Происхождение терминов «тамга» и «таможня».</w:t>
      </w:r>
    </w:p>
    <w:p w14:paraId="064C94D4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Система откупов и кормлений: механизм, достоинства и недостатки.</w:t>
      </w:r>
    </w:p>
    <w:p w14:paraId="42F64E40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lastRenderedPageBreak/>
        <w:t>Особенности таможенных сборов в Новгородской и Псковской республиках.</w:t>
      </w:r>
    </w:p>
    <w:p w14:paraId="7E24C0CB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Торговля с Ганзейским союзом и ее влияние на таможенное дело.</w:t>
      </w:r>
    </w:p>
    <w:p w14:paraId="630519E4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Унификация таможенного обложения в Московском централизованном государстве.</w:t>
      </w:r>
    </w:p>
    <w:p w14:paraId="55BF1A44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Положения Судебников 1497 и 1550 гг. о торговых пошлинах.</w:t>
      </w:r>
    </w:p>
    <w:p w14:paraId="1F5F85C3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Функции Приказа Большого прихода и Приказа Большой казны.</w:t>
      </w:r>
    </w:p>
    <w:p w14:paraId="2E9B4243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Устройство Московской Большой таможни и таможенных изб на местах.</w:t>
      </w:r>
    </w:p>
    <w:p w14:paraId="1549D591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Предпосылки таможенной реформы середины XVII в.</w:t>
      </w:r>
    </w:p>
    <w:p w14:paraId="4C92CB41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Торговый устав 1653 г.: замена множества сборов единой рублевой пошлиной.</w:t>
      </w:r>
    </w:p>
    <w:p w14:paraId="368C6391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Значение отмены внутренних таможенных пошлин.</w:t>
      </w:r>
    </w:p>
    <w:p w14:paraId="42D47B2E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Новоторговый устав 1667 г.: протекционистский характер.</w:t>
      </w:r>
    </w:p>
    <w:p w14:paraId="6C8674D1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Повышение пошлин на иностранные товары по Новоторговому уставу 1667 г.</w:t>
      </w:r>
    </w:p>
    <w:p w14:paraId="7D3C5F59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Привилегии для русских купцов по Новоторговому уставу 1667 г.</w:t>
      </w:r>
    </w:p>
    <w:p w14:paraId="1022C90E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Меры борьбы с контрабандой в XVII в.</w:t>
      </w:r>
    </w:p>
    <w:p w14:paraId="2187CAF8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Развитие внешней торговли через порты Балтики в эпоху Петра I.</w:t>
      </w:r>
    </w:p>
    <w:p w14:paraId="71825E5D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1724 г.: структура ставок и протекционизм.</w:t>
      </w:r>
    </w:p>
    <w:p w14:paraId="316B008F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таможенной стражи при Петре I.</w:t>
      </w:r>
    </w:p>
    <w:p w14:paraId="710141A4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Введение паспортной системы и контроль за передвижением в первой половине XVIII в.</w:t>
      </w:r>
    </w:p>
    <w:p w14:paraId="58402CA9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1757 г. и реформа П.И. Шувалова.</w:t>
      </w:r>
    </w:p>
    <w:p w14:paraId="30FE2171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Таможенные тарифы 1766 г. и 1782 г. при Екатерине II.</w:t>
      </w:r>
    </w:p>
    <w:p w14:paraId="2055C1EC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Переход к фритредерству во второй половине XVIII в.</w:t>
      </w:r>
    </w:p>
    <w:p w14:paraId="14FD345B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Откупная система в таможенном деле XVIII в.</w:t>
      </w:r>
    </w:p>
    <w:p w14:paraId="50CE54AF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1819 г.: либерализация внешней торговли.</w:t>
      </w:r>
    </w:p>
    <w:p w14:paraId="16939E4F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1822 г.: возврат к протекционизму.</w:t>
      </w:r>
    </w:p>
    <w:p w14:paraId="382D0348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Централизация управления таможенной службой в первой половине XIX в.</w:t>
      </w:r>
    </w:p>
    <w:p w14:paraId="31E3BF0B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Методы борьбы с контрабандой на западных границах в первой половине XIX в.</w:t>
      </w:r>
    </w:p>
    <w:p w14:paraId="0924D354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Таможенные тарифы 1857 г. и 1868 г.</w:t>
      </w:r>
    </w:p>
    <w:p w14:paraId="64CBF82F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Протекционистский тариф 1891 г. (тариф Менделеева).</w:t>
      </w:r>
    </w:p>
    <w:p w14:paraId="7FFD0587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Влияние промышленного переворота на структуру внешней торговли России.</w:t>
      </w:r>
    </w:p>
    <w:p w14:paraId="28C9FFCF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Отдельного корпуса пограничной стражи и его функции.</w:t>
      </w:r>
    </w:p>
    <w:p w14:paraId="68677419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Таможенная политика России накануне Первой мировой войны.</w:t>
      </w:r>
    </w:p>
    <w:p w14:paraId="63DDE35B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lastRenderedPageBreak/>
        <w:t>Военный контроль за внешней торговлей в годы Первой мировой войны.</w:t>
      </w:r>
    </w:p>
    <w:p w14:paraId="52681910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Кризис таможенной системы в 1917 г.</w:t>
      </w:r>
    </w:p>
    <w:p w14:paraId="7E965014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Изменения в таможенном деле после Февральской и Октябрьской революций 1917 г.</w:t>
      </w:r>
    </w:p>
    <w:p w14:paraId="678B043A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Декрет о национализации внешней торговли (1918 г.).</w:t>
      </w:r>
    </w:p>
    <w:p w14:paraId="5B2E13BD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Установление государственной монополии внешней торговли в Советской России.</w:t>
      </w:r>
    </w:p>
    <w:p w14:paraId="11B81E5E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Таможенная политика в годы НЭПа.</w:t>
      </w:r>
    </w:p>
    <w:p w14:paraId="5F71B46B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Сравнительный анализ таможенных тарифов 1922, 1924, 1927 гг.</w:t>
      </w:r>
    </w:p>
    <w:p w14:paraId="28235686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Свертывание НЭПа и ужесточение таможенного контроля в 1930-е гг.</w:t>
      </w:r>
    </w:p>
    <w:p w14:paraId="6EBB0A80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кодекс СССР 1928 г.: основные положения.</w:t>
      </w:r>
    </w:p>
    <w:p w14:paraId="188EB6B4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Таможенная служба в годы Великой Отечественной войны.</w:t>
      </w:r>
    </w:p>
    <w:p w14:paraId="3603E7F1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Усиление монополии внешней торговли в послевоенный период.</w:t>
      </w:r>
    </w:p>
    <w:p w14:paraId="4EE5C624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кодекс СССР 1964 г.</w:t>
      </w:r>
    </w:p>
    <w:p w14:paraId="5FEF38C1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Таможенная служба в системе СЭВ.</w:t>
      </w:r>
    </w:p>
    <w:p w14:paraId="7761309B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Борьба с контрабандой валюты и валютных ценностей в 1960–1980-е гг.</w:t>
      </w:r>
    </w:p>
    <w:p w14:paraId="6692AB1C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Ослабление монополии внешней торговли в период перестройки (1985–1991 гг.).</w:t>
      </w:r>
    </w:p>
    <w:p w14:paraId="23BB344E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Распад СССР и разрушение единой таможенной территории.</w:t>
      </w:r>
    </w:p>
    <w:p w14:paraId="5FD253B9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Государственного таможенного комитета РФ (1991 г.).</w:t>
      </w:r>
    </w:p>
    <w:p w14:paraId="22E2D3AC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Либерализация внешнеэкономической деятельности в Российской Федерации.</w:t>
      </w:r>
    </w:p>
    <w:p w14:paraId="72DF43CD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кодекс РФ 1993 г. и Закон «О таможенном тарифе».</w:t>
      </w:r>
    </w:p>
    <w:p w14:paraId="7A38F2E6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кодекс РФ 2003 г.: основные новации.</w:t>
      </w:r>
    </w:p>
    <w:p w14:paraId="75CB6341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Таможенного союза ЕврАзЭС (2010 г.) и Таможенный кодекс Таможенного союза.</w:t>
      </w:r>
    </w:p>
    <w:p w14:paraId="16AB9EA4" w14:textId="77777777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Вступление России в ВТО (2012 г.): условия и последствия.</w:t>
      </w:r>
    </w:p>
    <w:p w14:paraId="32A4C444" w14:textId="5A0664C9" w:rsidR="00CC242D" w:rsidRPr="00CC242D" w:rsidRDefault="00CC242D" w:rsidP="002C0BE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Евразийского экономического союза (2015 г.) и Таможенный кодекс ЕАЭС (2018 г.). Отличия ЕАЭС от Таможенного союза.</w:t>
      </w:r>
    </w:p>
    <w:sectPr w:rsidR="00CC242D" w:rsidRPr="00CC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808F0"/>
    <w:multiLevelType w:val="hybridMultilevel"/>
    <w:tmpl w:val="0D2CB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476AE"/>
    <w:multiLevelType w:val="hybridMultilevel"/>
    <w:tmpl w:val="A0042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55960"/>
    <w:rsid w:val="000B30DF"/>
    <w:rsid w:val="000B3793"/>
    <w:rsid w:val="000D5C7A"/>
    <w:rsid w:val="000E22BF"/>
    <w:rsid w:val="00157448"/>
    <w:rsid w:val="00163F80"/>
    <w:rsid w:val="00175D46"/>
    <w:rsid w:val="001766DA"/>
    <w:rsid w:val="00191ED6"/>
    <w:rsid w:val="001B7B58"/>
    <w:rsid w:val="001D173B"/>
    <w:rsid w:val="001D75D9"/>
    <w:rsid w:val="00202C6E"/>
    <w:rsid w:val="00203FAD"/>
    <w:rsid w:val="00211ED4"/>
    <w:rsid w:val="00231714"/>
    <w:rsid w:val="00236646"/>
    <w:rsid w:val="002569E4"/>
    <w:rsid w:val="002872A2"/>
    <w:rsid w:val="002A54B4"/>
    <w:rsid w:val="002B4210"/>
    <w:rsid w:val="002B7C2F"/>
    <w:rsid w:val="002C0BE8"/>
    <w:rsid w:val="002D45AF"/>
    <w:rsid w:val="002D5DAA"/>
    <w:rsid w:val="002E24EE"/>
    <w:rsid w:val="002E3578"/>
    <w:rsid w:val="002F484C"/>
    <w:rsid w:val="003234BF"/>
    <w:rsid w:val="003319A0"/>
    <w:rsid w:val="00354926"/>
    <w:rsid w:val="00364CAC"/>
    <w:rsid w:val="00372584"/>
    <w:rsid w:val="0038772F"/>
    <w:rsid w:val="003A50D0"/>
    <w:rsid w:val="003B63AC"/>
    <w:rsid w:val="003C0D15"/>
    <w:rsid w:val="003C14AA"/>
    <w:rsid w:val="003C32B7"/>
    <w:rsid w:val="0045033B"/>
    <w:rsid w:val="00471048"/>
    <w:rsid w:val="00556DB8"/>
    <w:rsid w:val="005610FC"/>
    <w:rsid w:val="005611E1"/>
    <w:rsid w:val="00573E5D"/>
    <w:rsid w:val="00582592"/>
    <w:rsid w:val="005928CA"/>
    <w:rsid w:val="005C46BA"/>
    <w:rsid w:val="005D2A4F"/>
    <w:rsid w:val="005E00EF"/>
    <w:rsid w:val="005F090B"/>
    <w:rsid w:val="00623FB2"/>
    <w:rsid w:val="00653BAB"/>
    <w:rsid w:val="00670DF5"/>
    <w:rsid w:val="006A6C68"/>
    <w:rsid w:val="006C7AB7"/>
    <w:rsid w:val="006E00B9"/>
    <w:rsid w:val="006F1311"/>
    <w:rsid w:val="006F1DD8"/>
    <w:rsid w:val="00715445"/>
    <w:rsid w:val="00742E58"/>
    <w:rsid w:val="00770B3B"/>
    <w:rsid w:val="007A42C9"/>
    <w:rsid w:val="007A5550"/>
    <w:rsid w:val="00803311"/>
    <w:rsid w:val="008038D2"/>
    <w:rsid w:val="008043D3"/>
    <w:rsid w:val="008117A4"/>
    <w:rsid w:val="00817D87"/>
    <w:rsid w:val="00845C91"/>
    <w:rsid w:val="00857C46"/>
    <w:rsid w:val="008F02B7"/>
    <w:rsid w:val="0090764C"/>
    <w:rsid w:val="009152F7"/>
    <w:rsid w:val="00956D9C"/>
    <w:rsid w:val="009724D5"/>
    <w:rsid w:val="009D287E"/>
    <w:rsid w:val="009D6BE2"/>
    <w:rsid w:val="009F0880"/>
    <w:rsid w:val="00A74EDB"/>
    <w:rsid w:val="00AA3F74"/>
    <w:rsid w:val="00AB11FE"/>
    <w:rsid w:val="00AB2F8F"/>
    <w:rsid w:val="00AE764F"/>
    <w:rsid w:val="00B148F0"/>
    <w:rsid w:val="00B170C6"/>
    <w:rsid w:val="00B17E69"/>
    <w:rsid w:val="00C95ACD"/>
    <w:rsid w:val="00CC242D"/>
    <w:rsid w:val="00CE3885"/>
    <w:rsid w:val="00CF7560"/>
    <w:rsid w:val="00D05325"/>
    <w:rsid w:val="00D3019A"/>
    <w:rsid w:val="00D34BAD"/>
    <w:rsid w:val="00D354DA"/>
    <w:rsid w:val="00D454D2"/>
    <w:rsid w:val="00D74B9E"/>
    <w:rsid w:val="00D90126"/>
    <w:rsid w:val="00D91DA6"/>
    <w:rsid w:val="00D95AEA"/>
    <w:rsid w:val="00DA52F7"/>
    <w:rsid w:val="00DB36DC"/>
    <w:rsid w:val="00E112BF"/>
    <w:rsid w:val="00E13DE1"/>
    <w:rsid w:val="00E16A2A"/>
    <w:rsid w:val="00E332A8"/>
    <w:rsid w:val="00E429E5"/>
    <w:rsid w:val="00E4373E"/>
    <w:rsid w:val="00E55E33"/>
    <w:rsid w:val="00E61692"/>
    <w:rsid w:val="00E9770E"/>
    <w:rsid w:val="00EA49A2"/>
    <w:rsid w:val="00EB2DBE"/>
    <w:rsid w:val="00EC6987"/>
    <w:rsid w:val="00ED3DCD"/>
    <w:rsid w:val="00EF1B41"/>
    <w:rsid w:val="00F07AA6"/>
    <w:rsid w:val="00F246AA"/>
    <w:rsid w:val="00F665CC"/>
    <w:rsid w:val="00F81615"/>
    <w:rsid w:val="00F8701C"/>
    <w:rsid w:val="00F95C1F"/>
    <w:rsid w:val="00FB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D230"/>
  <w15:docId w15:val="{2CEA3B4A-0296-4D2A-A053-2DC6835A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C7AB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C7A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C7AB7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1ED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91ED6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6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3F80"/>
    <w:rPr>
      <w:rFonts w:ascii="Tahoma" w:eastAsia="Times New Roman" w:hAnsi="Tahoma" w:cs="Tahoma"/>
      <w:sz w:val="16"/>
      <w:szCs w:val="16"/>
    </w:rPr>
  </w:style>
  <w:style w:type="character" w:styleId="ac">
    <w:name w:val="Book Title"/>
    <w:basedOn w:val="a0"/>
    <w:uiPriority w:val="33"/>
    <w:qFormat/>
    <w:rsid w:val="00E429E5"/>
    <w:rPr>
      <w:b/>
      <w:bCs/>
      <w:i/>
      <w:iCs/>
      <w:spacing w:val="5"/>
    </w:rPr>
  </w:style>
  <w:style w:type="paragraph" w:styleId="ad">
    <w:name w:val="Normal (Web)"/>
    <w:basedOn w:val="a"/>
    <w:uiPriority w:val="99"/>
    <w:semiHidden/>
    <w:unhideWhenUsed/>
    <w:rsid w:val="00E429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CC24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7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11</cp:revision>
  <dcterms:created xsi:type="dcterms:W3CDTF">2025-05-30T06:12:00Z</dcterms:created>
  <dcterms:modified xsi:type="dcterms:W3CDTF">2026-06-08T07:51:00Z</dcterms:modified>
</cp:coreProperties>
</file>