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89204" w14:textId="636CF3FC" w:rsidR="00422410" w:rsidRPr="00422410" w:rsidRDefault="00422410" w:rsidP="0042241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422410">
        <w:rPr>
          <w:rFonts w:ascii="Times New Roman" w:hAnsi="Times New Roman"/>
          <w:iCs/>
          <w:sz w:val="28"/>
          <w:szCs w:val="28"/>
        </w:rPr>
        <w:t>Приложение</w:t>
      </w:r>
    </w:p>
    <w:p w14:paraId="561D398A" w14:textId="5179EB47" w:rsidR="00E332A8" w:rsidRDefault="00742E58" w:rsidP="00977727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50F2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386ACD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D50F25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4D43EC4B" w14:textId="5C5EA23F" w:rsidR="00A21969" w:rsidRPr="00D50F25" w:rsidRDefault="00104F72" w:rsidP="00977727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977727" w:rsidRPr="00977727">
        <w:rPr>
          <w:rFonts w:ascii="Times New Roman" w:hAnsi="Times New Roman"/>
          <w:b/>
          <w:iCs/>
          <w:sz w:val="28"/>
          <w:szCs w:val="28"/>
        </w:rPr>
        <w:t>Экономика таможенного дела и транспорта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44E34F2B" w14:textId="77777777" w:rsidR="00D06713" w:rsidRPr="00D06713" w:rsidRDefault="00D06713" w:rsidP="00D06713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B5D18C7" w14:textId="77777777" w:rsidR="00D06713" w:rsidRDefault="00D06713" w:rsidP="00BD22FA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A05CEA4" w14:textId="1DF18759" w:rsidR="00D06713" w:rsidRDefault="00D06713" w:rsidP="00D0671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06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BC7261">
        <w:rPr>
          <w:rFonts w:ascii="Times New Roman" w:hAnsi="Times New Roman"/>
          <w:iCs/>
          <w:sz w:val="28"/>
          <w:szCs w:val="28"/>
        </w:rPr>
        <w:t>экзамена</w:t>
      </w:r>
      <w:r w:rsidRPr="00D06713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 из билета.</w:t>
      </w:r>
    </w:p>
    <w:p w14:paraId="7442CF86" w14:textId="77777777" w:rsidR="00FF38AA" w:rsidRPr="00D06713" w:rsidRDefault="00FF38AA" w:rsidP="00D0671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8F1779C" w14:textId="5DCF14A9" w:rsidR="00FF38AA" w:rsidRPr="00D06713" w:rsidRDefault="00BC7261" w:rsidP="0054378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</w:t>
      </w:r>
      <w:r w:rsidR="00FF38AA">
        <w:rPr>
          <w:rFonts w:ascii="Times New Roman" w:hAnsi="Times New Roman"/>
          <w:b/>
          <w:iCs/>
          <w:sz w:val="28"/>
          <w:szCs w:val="28"/>
        </w:rPr>
        <w:t xml:space="preserve"> семестр</w:t>
      </w:r>
      <w:r w:rsidR="00543783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6AAB898A" w14:textId="5DA70108" w:rsidR="00D06713" w:rsidRPr="000C502D" w:rsidRDefault="00D06713" w:rsidP="00D0671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 w:rsidRPr="00D06713">
        <w:rPr>
          <w:rFonts w:ascii="Times New Roman" w:hAnsi="Times New Roman"/>
          <w:iCs/>
          <w:sz w:val="28"/>
          <w:szCs w:val="28"/>
        </w:rPr>
        <w:t xml:space="preserve"> </w:t>
      </w:r>
      <w:r w:rsidRPr="00D06713">
        <w:rPr>
          <w:rFonts w:ascii="Times New Roman" w:hAnsi="Times New Roman"/>
          <w:b/>
          <w:sz w:val="28"/>
          <w:szCs w:val="28"/>
        </w:rPr>
        <w:t xml:space="preserve">к </w:t>
      </w:r>
      <w:r w:rsidR="00BC7261">
        <w:rPr>
          <w:rFonts w:ascii="Times New Roman" w:hAnsi="Times New Roman"/>
          <w:b/>
          <w:sz w:val="28"/>
          <w:szCs w:val="28"/>
        </w:rPr>
        <w:t>экзамену</w:t>
      </w:r>
    </w:p>
    <w:p w14:paraId="57E2C123" w14:textId="77777777" w:rsidR="00D06713" w:rsidRPr="00B45772" w:rsidRDefault="00D06713" w:rsidP="00D0671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1184AAF" w14:textId="0EF08813" w:rsidR="00D06713" w:rsidRPr="00D06713" w:rsidRDefault="00D06713" w:rsidP="00D06713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368CE">
        <w:rPr>
          <w:rFonts w:ascii="Times New Roman" w:hAnsi="Times New Roman"/>
          <w:b/>
          <w:sz w:val="28"/>
          <w:szCs w:val="28"/>
        </w:rPr>
        <w:t xml:space="preserve">УК-9, </w:t>
      </w:r>
      <w:r>
        <w:rPr>
          <w:rFonts w:ascii="Times New Roman" w:hAnsi="Times New Roman"/>
          <w:b/>
          <w:sz w:val="28"/>
          <w:szCs w:val="28"/>
        </w:rPr>
        <w:t>ПК-</w:t>
      </w:r>
      <w:r w:rsidR="00977727">
        <w:rPr>
          <w:rFonts w:ascii="Times New Roman" w:hAnsi="Times New Roman"/>
          <w:b/>
          <w:sz w:val="28"/>
          <w:szCs w:val="28"/>
        </w:rPr>
        <w:t>2</w:t>
      </w:r>
      <w:r w:rsidRPr="00D06713">
        <w:rPr>
          <w:rFonts w:ascii="Times New Roman" w:hAnsi="Times New Roman"/>
          <w:b/>
          <w:sz w:val="28"/>
          <w:szCs w:val="28"/>
        </w:rPr>
        <w:t>.</w:t>
      </w:r>
    </w:p>
    <w:p w14:paraId="58064F61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Исторический анализ развития экономики таможенного дела.</w:t>
      </w:r>
    </w:p>
    <w:p w14:paraId="0520190A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Эмпирические подходы к оценке тенденций развития экономики таможенного дела.</w:t>
      </w:r>
    </w:p>
    <w:p w14:paraId="3B6D59D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Цель, задачи, сущность, структура и содержание экономики таможенного дела.</w:t>
      </w:r>
    </w:p>
    <w:p w14:paraId="6D1D6D31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Задачи экономики таможенного дела.</w:t>
      </w:r>
    </w:p>
    <w:p w14:paraId="1CF2DEF3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Экономическая деятельность таможенных органов как составная часть экономики таможенного дела</w:t>
      </w:r>
    </w:p>
    <w:p w14:paraId="2C5FC45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Экономические аспекты функций, реализуемых таможенными органами в процессе их деятельности.</w:t>
      </w:r>
    </w:p>
    <w:p w14:paraId="70FC93BF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Значение и виды планов в деятельности таможенных органов. </w:t>
      </w:r>
    </w:p>
    <w:p w14:paraId="24BD0B89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Процесс планирования и методы плановых расчетов. </w:t>
      </w:r>
    </w:p>
    <w:p w14:paraId="03705812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Горизонтальное сканирование и методы стратегического планирования.</w:t>
      </w:r>
    </w:p>
    <w:p w14:paraId="07EF6117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Ресурсное планирование в таможенных органах.</w:t>
      </w:r>
    </w:p>
    <w:p w14:paraId="056C6BD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тылового обеспечения и деятельность Главного управления ФТС России (ГУТО) по его организации. </w:t>
      </w:r>
    </w:p>
    <w:p w14:paraId="2B714789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Организационная структура ГУТО.</w:t>
      </w:r>
    </w:p>
    <w:p w14:paraId="33D209F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Основные задачи тыловой службы регионального таможенного управления.</w:t>
      </w:r>
    </w:p>
    <w:p w14:paraId="1BD62A18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Законодательные основы финансового обеспечения деятельности таможенных органов.</w:t>
      </w:r>
    </w:p>
    <w:p w14:paraId="0219A5E0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сущность расходов таможенных органов.</w:t>
      </w:r>
    </w:p>
    <w:p w14:paraId="2CFD3CF8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Участие Центрального аппарата ФТС России и таможенных органов в бюджетном процессе.</w:t>
      </w:r>
    </w:p>
    <w:p w14:paraId="0A18D196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Процесс финансирования таможенных органов и организации исполнения федерального бюджета по расходам.</w:t>
      </w:r>
    </w:p>
    <w:p w14:paraId="752D29A7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Контроль за использованием бюджетных средств в таможенных органах Российской Федерации.</w:t>
      </w:r>
    </w:p>
    <w:p w14:paraId="60A3D46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и структура кадров таможенных органов Российской Федерации.</w:t>
      </w:r>
    </w:p>
    <w:p w14:paraId="0818E451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lastRenderedPageBreak/>
        <w:t>Нормативно-правовая база регулирования оплаты труда должностных лиц таможенных органов.</w:t>
      </w:r>
    </w:p>
    <w:p w14:paraId="3DFBA9E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довольствия сотрудников таможенных органов.</w:t>
      </w:r>
    </w:p>
    <w:p w14:paraId="7AB2D345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содержания государственных гражданских служащих.</w:t>
      </w:r>
    </w:p>
    <w:p w14:paraId="395FE6A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Таможенная служба как администратор доходов федерального бюджета.</w:t>
      </w:r>
    </w:p>
    <w:p w14:paraId="2F20F77A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Материальные ресурсы таможенных органов.</w:t>
      </w:r>
    </w:p>
    <w:p w14:paraId="1EC2D67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Характеристика порядка централизованного и децентрализованного обеспечения материальными ресурсами таможенных органов.</w:t>
      </w:r>
    </w:p>
    <w:p w14:paraId="33AB6B1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Основы планирования потребности в материальных ресурсах.</w:t>
      </w:r>
    </w:p>
    <w:p w14:paraId="5237A6CC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Обеспеченность и использование материальных ресурсов таможенных органов.</w:t>
      </w:r>
    </w:p>
    <w:p w14:paraId="3C06B35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информационно-технического обеспечения таможенных органов. </w:t>
      </w:r>
    </w:p>
    <w:p w14:paraId="681B7C5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Задачи и принципы информационно-технического обеспечения. </w:t>
      </w:r>
    </w:p>
    <w:p w14:paraId="017D8D4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Информационно-технические средства, обеспечивающие деятельность таможенных органов Российской Федерации. </w:t>
      </w:r>
    </w:p>
    <w:p w14:paraId="48A22381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Направления развития системы информационного обеспечения.</w:t>
      </w:r>
    </w:p>
    <w:p w14:paraId="0F38DA9E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Международное сотрудничество таможенных органов.</w:t>
      </w:r>
    </w:p>
    <w:p w14:paraId="13279AA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Инфраструктурное обеспечение деятельности таможенной службы.</w:t>
      </w:r>
    </w:p>
    <w:p w14:paraId="71655F98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Сущность и содержание государственных услуг в сфере таможенного дела.</w:t>
      </w:r>
    </w:p>
    <w:p w14:paraId="59114360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качества государственных услуг в сфере таможенного дела.</w:t>
      </w:r>
    </w:p>
    <w:p w14:paraId="0652AF2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Управление качеством государственных услуг в сфере таможенного дела.</w:t>
      </w:r>
    </w:p>
    <w:p w14:paraId="2D15B5D2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Категориально-понятийный аппарат оценки эффективности и результативности деятельности таможенных органов.</w:t>
      </w:r>
    </w:p>
    <w:p w14:paraId="34ED068B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Нормативная правовая база оценки деятельности региональных таможенных управлений и таможен, непосредственно подчинённых ФТС России.</w:t>
      </w:r>
    </w:p>
    <w:p w14:paraId="0420C064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Порядок и правила действий таможенных органов, по внутриведомственной оценке, собственной деятельности.</w:t>
      </w:r>
    </w:p>
    <w:p w14:paraId="77817126" w14:textId="77777777" w:rsidR="000C502D" w:rsidRPr="0052689A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Система показателей оценки экономической деятельности таможенных органов. </w:t>
      </w:r>
    </w:p>
    <w:p w14:paraId="3BDEC12E" w14:textId="7EF5D3DE" w:rsidR="000C502D" w:rsidRDefault="000C502D" w:rsidP="000C502D">
      <w:pPr>
        <w:pStyle w:val="a3"/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Методика расчетов показателей оценки экономической деятельности таможенных органов.</w:t>
      </w:r>
    </w:p>
    <w:p w14:paraId="24D16E02" w14:textId="0AF7A7DB" w:rsidR="00A210D5" w:rsidRPr="00A210D5" w:rsidRDefault="00A210D5" w:rsidP="00A210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75F84E" w14:textId="4CE48995" w:rsidR="00A210D5" w:rsidRDefault="00A210D5" w:rsidP="00A210D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06713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промежуточной аттестации (экзамена</w:t>
      </w:r>
      <w:r w:rsidRPr="00D06713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 из билета.</w:t>
      </w:r>
    </w:p>
    <w:p w14:paraId="50E473B1" w14:textId="16D338C6" w:rsidR="00422410" w:rsidRPr="000C502D" w:rsidRDefault="00422410" w:rsidP="00D06713">
      <w:pPr>
        <w:spacing w:after="0" w:line="240" w:lineRule="auto"/>
        <w:contextualSpacing/>
        <w:rPr>
          <w:rFonts w:ascii="Times New Roman" w:hAnsi="Times New Roman"/>
          <w:iCs/>
          <w:sz w:val="28"/>
          <w:szCs w:val="28"/>
        </w:rPr>
      </w:pPr>
    </w:p>
    <w:p w14:paraId="2BB2D562" w14:textId="1B77CD11" w:rsidR="00FF38AA" w:rsidRDefault="00BC7261" w:rsidP="0054378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3</w:t>
      </w:r>
      <w:bookmarkStart w:id="0" w:name="_GoBack"/>
      <w:bookmarkEnd w:id="0"/>
      <w:r w:rsidR="00FF38AA">
        <w:rPr>
          <w:rFonts w:ascii="Times New Roman" w:hAnsi="Times New Roman"/>
          <w:b/>
          <w:iCs/>
          <w:sz w:val="28"/>
          <w:szCs w:val="28"/>
        </w:rPr>
        <w:t xml:space="preserve"> семестр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5C5E60C2" w14:textId="77777777" w:rsidR="00FF38AA" w:rsidRDefault="00FF38AA" w:rsidP="0097772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6B02F20" w14:textId="2A9659CB" w:rsidR="00977727" w:rsidRPr="00D06713" w:rsidRDefault="00977727" w:rsidP="0097772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 w:rsidRPr="00D06713">
        <w:rPr>
          <w:rFonts w:ascii="Times New Roman" w:hAnsi="Times New Roman"/>
          <w:iCs/>
          <w:sz w:val="28"/>
          <w:szCs w:val="28"/>
        </w:rPr>
        <w:t xml:space="preserve"> </w:t>
      </w:r>
      <w:r w:rsidRPr="00D06713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экзамену</w:t>
      </w:r>
    </w:p>
    <w:p w14:paraId="389A9DF5" w14:textId="755BC02D" w:rsidR="00FF38AA" w:rsidRPr="00B45772" w:rsidRDefault="00FF38AA" w:rsidP="00A210D5">
      <w:pPr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6045CC2" w14:textId="315807F5" w:rsidR="00977727" w:rsidRPr="00D06713" w:rsidRDefault="00977727" w:rsidP="00977727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368CE">
        <w:rPr>
          <w:rFonts w:ascii="Times New Roman" w:hAnsi="Times New Roman"/>
          <w:b/>
          <w:sz w:val="28"/>
          <w:szCs w:val="28"/>
        </w:rPr>
        <w:t>У</w:t>
      </w:r>
      <w:r w:rsidRPr="00D0671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9</w:t>
      </w:r>
      <w:r w:rsidR="005368CE">
        <w:rPr>
          <w:rFonts w:ascii="Times New Roman" w:hAnsi="Times New Roman"/>
          <w:b/>
          <w:sz w:val="28"/>
          <w:szCs w:val="28"/>
        </w:rPr>
        <w:t>, ПК-2.</w:t>
      </w:r>
    </w:p>
    <w:p w14:paraId="54983391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Исторический анализ развития экономики таможенного дела.</w:t>
      </w:r>
    </w:p>
    <w:p w14:paraId="6DFF3058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Эмпирические подходы к оценке тенденций развития экономики таможенного дела.</w:t>
      </w:r>
    </w:p>
    <w:p w14:paraId="71EE84AB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Цель, задачи, сущность, структура и содержание экономики таможенного дела.</w:t>
      </w:r>
    </w:p>
    <w:p w14:paraId="6664991E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Задачи экономики таможенного дела.</w:t>
      </w:r>
    </w:p>
    <w:p w14:paraId="3C52FD9F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Экономическая деятельность таможенных органов как составная часть экономики таможенного дела</w:t>
      </w:r>
    </w:p>
    <w:p w14:paraId="56D8A1EA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Экономические аспекты функций, реализуемых таможенными органами в процессе их деятельности.</w:t>
      </w:r>
    </w:p>
    <w:p w14:paraId="4FC87017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Значение и виды планов в деятельности таможенных органов. </w:t>
      </w:r>
    </w:p>
    <w:p w14:paraId="5780F347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Процесс планирования и методы плановых расчетов. </w:t>
      </w:r>
    </w:p>
    <w:p w14:paraId="0901CB3B" w14:textId="77777777" w:rsidR="00FF38AA" w:rsidRPr="00FF38AA" w:rsidRDefault="00FF38AA" w:rsidP="00A210D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Горизонтальное сканирование и методы стратегического планирования.</w:t>
      </w:r>
    </w:p>
    <w:p w14:paraId="24DE4125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Ресурсное планирование в таможенных органах.</w:t>
      </w:r>
    </w:p>
    <w:p w14:paraId="7D75F072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Понятие тылового обеспечения и деятельность Главного управления ФТС России (ГУТО) по его организации. </w:t>
      </w:r>
    </w:p>
    <w:p w14:paraId="3096349C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Организационная структура ГУТО.</w:t>
      </w:r>
    </w:p>
    <w:p w14:paraId="0D6D0D6E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Основные задачи тыловой службы регионального таможенного управления.</w:t>
      </w:r>
    </w:p>
    <w:p w14:paraId="2BA8F6C0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Законодательные основы финансового обеспечения деятельности таможенных органов.</w:t>
      </w:r>
    </w:p>
    <w:p w14:paraId="0C0EE9A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Понятие сущность расходов таможенных органов.</w:t>
      </w:r>
    </w:p>
    <w:p w14:paraId="3326BDEE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Участие Центрального аппарата ФТС России и таможенных органов в бюджетном процессе.</w:t>
      </w:r>
    </w:p>
    <w:p w14:paraId="70511C83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Процесс финансирования таможенных органов и организации исполнения федерального бюджета по расходам.</w:t>
      </w:r>
    </w:p>
    <w:p w14:paraId="72BFD19C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Контроль за использованием бюджетных средств в таможенных органах Российской Федерации.</w:t>
      </w:r>
    </w:p>
    <w:p w14:paraId="43D94FF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Состав и структура кадров таможенных органов Российской Федерации.</w:t>
      </w:r>
    </w:p>
    <w:p w14:paraId="02DDD881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Нормативно-правовая база регулирования оплаты труда должностных лиц таможенных органов.</w:t>
      </w:r>
    </w:p>
    <w:p w14:paraId="13C78690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Состав денежного довольствия сотрудников таможенных органов.</w:t>
      </w:r>
    </w:p>
    <w:p w14:paraId="6881F08B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Состав денежного содержания государственных гражданских служащих.</w:t>
      </w:r>
    </w:p>
    <w:p w14:paraId="5BF5F81C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Таможенная служба как администратор доходов федерального бюджета.</w:t>
      </w:r>
    </w:p>
    <w:p w14:paraId="063C2E6E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Материальные ресурсы таможенных органов.</w:t>
      </w:r>
    </w:p>
    <w:p w14:paraId="4DCDE6C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Характеристика порядка централизованного и децентрализованного обеспечения материальными ресурсами таможенных органов.</w:t>
      </w:r>
    </w:p>
    <w:p w14:paraId="6F1B8907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Основы планирования потребности в материальных ресурсах.</w:t>
      </w:r>
    </w:p>
    <w:p w14:paraId="0E64D3D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lastRenderedPageBreak/>
        <w:t>Обеспеченность и использование материальных ресурсов таможенных органов.</w:t>
      </w:r>
    </w:p>
    <w:p w14:paraId="4D1FDA83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Понятие информационно-технического обеспечения таможенных органов. </w:t>
      </w:r>
    </w:p>
    <w:p w14:paraId="5A0EB3A6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Задачи и принципы информационно-технического обеспечения. </w:t>
      </w:r>
    </w:p>
    <w:p w14:paraId="010EBBE7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Информационно-технические средства, обеспечивающие деятельность таможенных органов Российской Федерации. </w:t>
      </w:r>
    </w:p>
    <w:p w14:paraId="2D4B432B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Направления развития системы информационного обеспечения.</w:t>
      </w:r>
    </w:p>
    <w:p w14:paraId="3B5C8F94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Международное сотрудничество таможенных органов.</w:t>
      </w:r>
    </w:p>
    <w:p w14:paraId="68FD06A1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Инфраструктурное обеспечение деятельности таможенной службы.</w:t>
      </w:r>
    </w:p>
    <w:p w14:paraId="4DF43930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Сущность и содержание государственных услуг в сфере таможенного дела.</w:t>
      </w:r>
    </w:p>
    <w:p w14:paraId="2D42B317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Понятие качества государственных услуг в сфере таможенного дела.</w:t>
      </w:r>
    </w:p>
    <w:p w14:paraId="72DD4C39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Управление качеством государственных услуг в сфере таможенного дела.</w:t>
      </w:r>
    </w:p>
    <w:p w14:paraId="2EC222DD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Категориально-понятийный аппарат оценки эффективности и результативности деятельности таможенных органов.</w:t>
      </w:r>
    </w:p>
    <w:p w14:paraId="68C0515F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Нормативная правовая база оценки деятельности региональных таможенных управлений и таможен, непосредственно подчинённых ФТС России.</w:t>
      </w:r>
    </w:p>
    <w:p w14:paraId="34FEA897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Порядок и правила действий таможенных органов, по внутриведомственной оценке, собственной деятельности.</w:t>
      </w:r>
    </w:p>
    <w:p w14:paraId="28968518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 xml:space="preserve">Система показателей оценки экономической деятельности таможенных органов. </w:t>
      </w:r>
    </w:p>
    <w:p w14:paraId="317CB433" w14:textId="77777777" w:rsidR="00FF38AA" w:rsidRP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38AA">
        <w:rPr>
          <w:rFonts w:ascii="Times New Roman" w:hAnsi="Times New Roman"/>
          <w:bCs/>
          <w:iCs/>
          <w:sz w:val="28"/>
          <w:szCs w:val="28"/>
        </w:rPr>
        <w:t>Методика расчетов показателей оценки экономической деятельности таможенных органов.</w:t>
      </w:r>
    </w:p>
    <w:p w14:paraId="3C614EBE" w14:textId="77777777" w:rsidR="00FF38AA" w:rsidRDefault="00FF38AA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B8D38DB" w14:textId="1E8701EB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Цели, задачи и целевые индикаторы Транспортной стратегии Российской Федерации на период до 2030 года с прогнозом до 2035 года.</w:t>
      </w:r>
    </w:p>
    <w:p w14:paraId="33CAF550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Роль Комплексного плана модернизации и расширения магистральной инфраструктуры (КПМИ) как инструмента реализации Транспортной стратегии РФ.</w:t>
      </w:r>
    </w:p>
    <w:p w14:paraId="0C31CA0B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Сравнительный анализ структуры и динамики внешнеторгового грузооборота Российской Федерации.</w:t>
      </w:r>
    </w:p>
    <w:p w14:paraId="6D20C283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Стратегические направления переориентации внешнеторговых грузопотоков России в современных геополитических условиях.</w:t>
      </w:r>
    </w:p>
    <w:p w14:paraId="1CD3167A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Формы и методы взаимодействия таможенных органов и транспортных организаций при перемещении товаров через таможенную границу ЕАЭС.</w:t>
      </w:r>
    </w:p>
    <w:p w14:paraId="7107E005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Сравнительная характеристика экономики перевозок грузов различными видами транспорта в международном сообщении.</w:t>
      </w:r>
    </w:p>
    <w:p w14:paraId="562A202B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Особенности экономики и организации железнодорожных перевозок внешнеторговых грузов.</w:t>
      </w:r>
    </w:p>
    <w:p w14:paraId="2920F14E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lastRenderedPageBreak/>
        <w:t>Экономическое значение развития Восточного полигона (БАМ, Транссиб) для обеспечения экспортно-импортных операций России.</w:t>
      </w:r>
    </w:p>
    <w:p w14:paraId="6FD61573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Перспективы развития Северного морского пути (СМП) в системе внешнеторговых перевозок Российской Федерации.</w:t>
      </w:r>
    </w:p>
    <w:p w14:paraId="0301CDFF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Экономические аспекты организации мультимодальных и интермодальных международных перевозок.</w:t>
      </w:r>
    </w:p>
    <w:p w14:paraId="31B582B1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Сущность, структура и экономическое значение международных транспортных коридоров (МТК) в развитии ВЭД.</w:t>
      </w:r>
    </w:p>
    <w:p w14:paraId="1B637CEC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Транспортно-экономический потенциал и роль МТК «Север – Юг» во внешнеторговых связях России.</w:t>
      </w:r>
    </w:p>
    <w:p w14:paraId="52BC1B30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Экономическая роль МТК «Приморье-1» и «Приморье-2» в перевозках грузов стран Азиатско-Тихоокеанского региона.</w:t>
      </w:r>
    </w:p>
    <w:p w14:paraId="156BD5C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Функциональное назначение и экономические основы деятельности транспортно-логистических центров (ТЛЦ).</w:t>
      </w:r>
    </w:p>
    <w:p w14:paraId="64F52F3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Роль складов временного хранения (СВХ) и пунктов пропуска в транспортно-таможенной инфраструктуре.</w:t>
      </w:r>
    </w:p>
    <w:p w14:paraId="7A722AD1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Система показателей эффективности использования основных фондов транспортных предприятий.</w:t>
      </w:r>
    </w:p>
    <w:p w14:paraId="08E19987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Структура и методы калькуляции себестоимости транспортных услуг.</w:t>
      </w:r>
    </w:p>
    <w:p w14:paraId="51CB7E6C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Порядок совершения таможенных операций в отношении международных транспортных средств в соответствии с ТК ЕАЭС.</w:t>
      </w:r>
    </w:p>
    <w:p w14:paraId="06BDDFC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Виды, порядок применения и экономическая эффективность таможенного сопровождения перевозок товаров.</w:t>
      </w:r>
    </w:p>
    <w:p w14:paraId="3D3EE0BC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Порядок допуска иностранных перевозчиков к осуществлению международных автомобильных перевозок по территории Российской Федерации.</w:t>
      </w:r>
    </w:p>
    <w:p w14:paraId="31CBFC30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Экономическая сущность, виды и функции транспортных тарифов.</w:t>
      </w:r>
    </w:p>
    <w:p w14:paraId="79969D7E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Особенности тарифной политики на железнодорожном транспорте и ее влияние на стоимость внешнеторговых перевозок.</w:t>
      </w:r>
    </w:p>
    <w:p w14:paraId="2224E5BC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Государственное регулирование тарифов на транспорте и методы тарифного ценообразования.</w:t>
      </w:r>
    </w:p>
    <w:p w14:paraId="7C8E139E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Базисные условия поставки по правилам Инкотермс 2020: сущность, классификация и значение во внешней торговле.</w:t>
      </w:r>
    </w:p>
    <w:p w14:paraId="719388AF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Механизм влияния транспортных издержек на формирование цены товара во внешнеторговой сделке.</w:t>
      </w:r>
    </w:p>
    <w:p w14:paraId="5A94273F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Источники, направления и методы оценки эффективности инвестирования в развитие транспортной системы РФ.</w:t>
      </w:r>
    </w:p>
    <w:p w14:paraId="00B2823E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Приоритетные инвестиционные проекты развития транспортной инфраструктуры в рамках КПМИ и Транспортной стратегии РФ.</w:t>
      </w:r>
    </w:p>
    <w:p w14:paraId="5B3B3CA5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Сущность, цели и механизмы функционирования Единой цифровой платформы (ЕЦП) транспортной отрасли.</w:t>
      </w:r>
    </w:p>
    <w:p w14:paraId="0A9261A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Экономический эффект от внедрения электронных транспортных накладных (ЭТРН) и цифровых транспортных коридоров.</w:t>
      </w:r>
    </w:p>
    <w:p w14:paraId="2CB9358F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lastRenderedPageBreak/>
        <w:t>Формы и методы электронного взаимодействия транспортных и таможенных информационных систем (принцип «единого окна»).</w:t>
      </w:r>
    </w:p>
    <w:p w14:paraId="61AEF03A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Методы оптимизации маршрутов и минимизации транспортных расходов при осуществлении ВЭД.</w:t>
      </w:r>
    </w:p>
    <w:p w14:paraId="0F42C15B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Особенности адаптации транспортно-логистических цепей российских участников ВЭД в условиях санкционных ограничений.</w:t>
      </w:r>
    </w:p>
    <w:p w14:paraId="0F008333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Инструменты риск-менеджмента и страхования грузов при международных перевозках.</w:t>
      </w:r>
    </w:p>
    <w:p w14:paraId="21B5E56A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Экономические и таможенные аспекты развития параллельного импорта и альтернативных схем поставок.</w:t>
      </w:r>
    </w:p>
    <w:p w14:paraId="52AAFFA7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Система показателей оценки финансово-хозяйственной деятельности транспортных предприятий.</w:t>
      </w:r>
    </w:p>
    <w:p w14:paraId="051E94AB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Методы анализа доходов, расходов, рентабельности и прибыли транспортных организаций.</w:t>
      </w:r>
    </w:p>
    <w:p w14:paraId="013A2649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Методические подходы к оценке экономической эффективности функционирования транспортно-логистических комплексов.</w:t>
      </w:r>
    </w:p>
    <w:p w14:paraId="2EDB80E8" w14:textId="77777777" w:rsidR="00A54C5C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Влияние развития транспортно-логистической инфраструктуры на экономику региона и внешнеторговую деятельность.</w:t>
      </w:r>
    </w:p>
    <w:p w14:paraId="4035B010" w14:textId="35ED1B93" w:rsidR="00977727" w:rsidRPr="00A54C5C" w:rsidRDefault="00A54C5C" w:rsidP="00FF38AA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bCs/>
          <w:iCs/>
          <w:sz w:val="28"/>
          <w:szCs w:val="28"/>
        </w:rPr>
      </w:pPr>
      <w:r w:rsidRPr="00A54C5C">
        <w:rPr>
          <w:rFonts w:ascii="Times New Roman" w:hAnsi="Times New Roman"/>
          <w:bCs/>
          <w:iCs/>
          <w:sz w:val="28"/>
          <w:szCs w:val="28"/>
        </w:rPr>
        <w:t>Критерии и методы оценки достижения целевых индикаторов Транспортной стратегии Российской Федерации.</w:t>
      </w:r>
    </w:p>
    <w:p w14:paraId="4E6F5247" w14:textId="29D5D789" w:rsidR="00A54C5C" w:rsidRDefault="00A54C5C" w:rsidP="00D0671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345BDDB" w14:textId="77777777" w:rsidR="002C6FBA" w:rsidRDefault="00A210D5" w:rsidP="00A210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 семестр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(очное обучение)</w:t>
      </w:r>
      <w:r>
        <w:rPr>
          <w:rFonts w:ascii="Times New Roman" w:hAnsi="Times New Roman"/>
          <w:b/>
          <w:iCs/>
          <w:sz w:val="28"/>
          <w:szCs w:val="28"/>
        </w:rPr>
        <w:t xml:space="preserve">, 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2 семестр (очно-заочное обучение), </w:t>
      </w:r>
    </w:p>
    <w:p w14:paraId="4D8363B7" w14:textId="52483A17" w:rsidR="00A210D5" w:rsidRDefault="00A210D5" w:rsidP="00A210D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 курс (летняя сессия)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(заочное обучение)</w:t>
      </w:r>
    </w:p>
    <w:p w14:paraId="08D4245B" w14:textId="13C3D5D4" w:rsidR="00A210D5" w:rsidRDefault="00A210D5" w:rsidP="00A210D5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A58F95F" w14:textId="7F9DA15D" w:rsidR="00D06713" w:rsidRPr="00D06713" w:rsidRDefault="00D06713" w:rsidP="00D06713">
      <w:pPr>
        <w:spacing w:after="0"/>
        <w:ind w:firstLine="709"/>
        <w:contextualSpacing/>
        <w:jc w:val="center"/>
        <w:rPr>
          <w:b/>
        </w:rPr>
      </w:pPr>
      <w:r w:rsidRPr="00D06713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заданий.</w:t>
      </w:r>
    </w:p>
    <w:p w14:paraId="4263B250" w14:textId="0344ADF9" w:rsidR="00D06713" w:rsidRDefault="00D06713" w:rsidP="00D06713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88871F0" w14:textId="34576708" w:rsidR="00BD22FA" w:rsidRPr="00BD22FA" w:rsidRDefault="00BD22FA" w:rsidP="00167ED8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368CE">
        <w:rPr>
          <w:rFonts w:ascii="Times New Roman" w:hAnsi="Times New Roman"/>
          <w:b/>
          <w:sz w:val="28"/>
          <w:szCs w:val="28"/>
        </w:rPr>
        <w:t>УК</w:t>
      </w:r>
      <w:r w:rsidRPr="00D06713">
        <w:rPr>
          <w:rFonts w:ascii="Times New Roman" w:hAnsi="Times New Roman"/>
          <w:b/>
          <w:sz w:val="28"/>
          <w:szCs w:val="28"/>
        </w:rPr>
        <w:t>-</w:t>
      </w:r>
      <w:r w:rsidR="005368CE">
        <w:rPr>
          <w:rFonts w:ascii="Times New Roman" w:hAnsi="Times New Roman"/>
          <w:b/>
          <w:sz w:val="28"/>
          <w:szCs w:val="28"/>
        </w:rPr>
        <w:t>9</w:t>
      </w:r>
      <w:r w:rsidR="00167ED8">
        <w:rPr>
          <w:rFonts w:ascii="Times New Roman" w:hAnsi="Times New Roman"/>
          <w:b/>
          <w:sz w:val="28"/>
          <w:szCs w:val="28"/>
        </w:rPr>
        <w:t>, ПК-2</w:t>
      </w:r>
      <w:r w:rsidR="00977727">
        <w:rPr>
          <w:rFonts w:ascii="Times New Roman" w:hAnsi="Times New Roman"/>
          <w:b/>
          <w:sz w:val="28"/>
          <w:szCs w:val="28"/>
        </w:rPr>
        <w:t>.</w:t>
      </w:r>
    </w:p>
    <w:p w14:paraId="64A0E942" w14:textId="7CBF47FE" w:rsidR="00EB2D90" w:rsidRPr="00EB2D90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EB2D90" w:rsidRPr="00EB2D90">
        <w:rPr>
          <w:rFonts w:ascii="Times New Roman" w:hAnsi="Times New Roman"/>
          <w:bCs/>
          <w:sz w:val="28"/>
          <w:szCs w:val="28"/>
        </w:rPr>
        <w:t>Фритредерство характеризуется:</w:t>
      </w:r>
    </w:p>
    <w:p w14:paraId="0C21679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отсутствием высоких экспортных и импортных пошлин, а также запретов и ограничений во внешнеторговой деятельности</w:t>
      </w:r>
    </w:p>
    <w:p w14:paraId="7890B55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отсутствием в государстве частной собственности</w:t>
      </w:r>
    </w:p>
    <w:p w14:paraId="6288E8F9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активной политикой защиты внутреннего рынка государством</w:t>
      </w:r>
    </w:p>
    <w:p w14:paraId="395E7EB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активным экспортом ресурсов</w:t>
      </w:r>
    </w:p>
    <w:p w14:paraId="7930C9C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2. Протекционизм характеризуется:</w:t>
      </w:r>
    </w:p>
    <w:p w14:paraId="5FBB1065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отсутствием высоких экспортных и импортных пошлин, а также запретов и ограничений во внешнеторговой деятельности</w:t>
      </w:r>
    </w:p>
    <w:p w14:paraId="2670D8D2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отсутствием в государстве частной собственности</w:t>
      </w:r>
    </w:p>
    <w:p w14:paraId="523AB9DE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активной политикой защиты внутреннего рынка государством</w:t>
      </w:r>
    </w:p>
    <w:p w14:paraId="31F961B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 xml:space="preserve">г) активным экспортом ресурсов </w:t>
      </w:r>
    </w:p>
    <w:p w14:paraId="4726DB83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3. Экономика таможенного дела как практика представляет собой…</w:t>
      </w:r>
    </w:p>
    <w:p w14:paraId="38BFFA3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 xml:space="preserve">а) системно структурированную совокупность средств, объектов, процессов и инструментов, используемых органами государственной власти </w:t>
      </w:r>
      <w:r w:rsidRPr="00EB2D90">
        <w:rPr>
          <w:rFonts w:ascii="Times New Roman" w:hAnsi="Times New Roman"/>
          <w:bCs/>
          <w:sz w:val="28"/>
          <w:szCs w:val="28"/>
        </w:rPr>
        <w:lastRenderedPageBreak/>
        <w:t>для обеспечения экономической безопасности государства через реализацию таможенной политики путем внешнеторговой деятельности</w:t>
      </w:r>
    </w:p>
    <w:p w14:paraId="37F00B9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логически организованную систему знаний о деятельности органов государственной власти (в том числе таможенных органов) и отношениях, складывающихся между участниками ВЭД в процессе перемещения товаров через таможенную границу государств Таможенного союза</w:t>
      </w:r>
    </w:p>
    <w:p w14:paraId="0EF89AD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науку о хозяйстве, способах его ведения, отношениях между людьми в процессе производства и обмена товаров, закономерностях протекания хозяйственных процессов</w:t>
      </w:r>
    </w:p>
    <w:p w14:paraId="7259B3F3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хозяйство, совокупность средств, объектов, процессов, используемых людьми для обеспечения жизни, удовлетворения потребностей путем создания необходимых человеку благ, условий и средств существования с применением труда</w:t>
      </w:r>
    </w:p>
    <w:p w14:paraId="76595CC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4. Объектом исследования экономики таможенного дела являются/является…</w:t>
      </w:r>
    </w:p>
    <w:p w14:paraId="5D49F11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78B42B9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вся совокупность экономических отношений в сфере таможенного дела</w:t>
      </w:r>
    </w:p>
    <w:p w14:paraId="32F85CC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7D0CF983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таможенная и околотаможенная инфраструктуры</w:t>
      </w:r>
    </w:p>
    <w:p w14:paraId="75CD1D02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5. Предметом исследования экономики таможенного дела являются/является…</w:t>
      </w:r>
    </w:p>
    <w:p w14:paraId="58DED0D5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76FE6600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вся совокупность экономических отношений в сфере таможенного дела</w:t>
      </w:r>
    </w:p>
    <w:p w14:paraId="189BFA0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32D4758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таможенная или околотаможенная инфраструктура</w:t>
      </w:r>
    </w:p>
    <w:p w14:paraId="1BAC92D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6. Предмет исследования экономики таможенного дела рассматривается на следующих уровнях:</w:t>
      </w:r>
    </w:p>
    <w:p w14:paraId="468AAFD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макроуровне</w:t>
      </w:r>
    </w:p>
    <w:p w14:paraId="5189254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миркоуровне</w:t>
      </w:r>
    </w:p>
    <w:p w14:paraId="1568AC0E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мезоуровне</w:t>
      </w:r>
    </w:p>
    <w:p w14:paraId="6B9D4796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мегауровне</w:t>
      </w:r>
    </w:p>
    <w:p w14:paraId="0BD02FA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lastRenderedPageBreak/>
        <w:t>д) гигоуровне</w:t>
      </w:r>
    </w:p>
    <w:p w14:paraId="4CC1756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е) главном уровне</w:t>
      </w:r>
    </w:p>
    <w:p w14:paraId="34C2F3A6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7. В теории и на практике признается, что таможенные органы выполняют следующие взаимосвязанные функции:</w:t>
      </w:r>
    </w:p>
    <w:p w14:paraId="3609F65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фискальную (экономическую)</w:t>
      </w:r>
    </w:p>
    <w:p w14:paraId="373CCCB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правоохранительную</w:t>
      </w:r>
    </w:p>
    <w:p w14:paraId="328733AC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регулятивную</w:t>
      </w:r>
    </w:p>
    <w:p w14:paraId="07D60C2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контрольную</w:t>
      </w:r>
    </w:p>
    <w:p w14:paraId="399BFBC5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д) информационно-аналитическую</w:t>
      </w:r>
    </w:p>
    <w:p w14:paraId="30168DB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е) фритредерскую</w:t>
      </w:r>
    </w:p>
    <w:p w14:paraId="6C481E9D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ж) протекционисту</w:t>
      </w:r>
    </w:p>
    <w:p w14:paraId="25CB6B84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8. Согласно законодательству Российской Федерации в настоящее время к должностным лицам таможенных органов относятся:</w:t>
      </w:r>
    </w:p>
    <w:p w14:paraId="07E871C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лица, которым в установленном порядке присвоены специальные звания, – сотрудники таможенных органов</w:t>
      </w:r>
    </w:p>
    <w:p w14:paraId="7B62D748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лица, которым присваивается классные чины, – федеральные государственные служащие</w:t>
      </w:r>
    </w:p>
    <w:p w14:paraId="19E9D121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лица, работающие в центральном аппарате ФТС России</w:t>
      </w:r>
    </w:p>
    <w:p w14:paraId="3A08AF16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работники региональных таможенных управлений таможенных органов Российской Федерации</w:t>
      </w:r>
    </w:p>
    <w:p w14:paraId="7A31BF7F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9. В Российской Федерации в настоящее время существуют следующие категории работающих в таможенных органах:</w:t>
      </w:r>
    </w:p>
    <w:p w14:paraId="618C698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сотрудники</w:t>
      </w:r>
    </w:p>
    <w:p w14:paraId="62B9BD74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федеральные государственные гражданские служащие</w:t>
      </w:r>
    </w:p>
    <w:p w14:paraId="0AA601AE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работники</w:t>
      </w:r>
    </w:p>
    <w:p w14:paraId="1D9B3153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г) рабочие</w:t>
      </w:r>
    </w:p>
    <w:p w14:paraId="65C01112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д) специалисты</w:t>
      </w:r>
    </w:p>
    <w:p w14:paraId="145BCA2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10. Денежное довольствие сотрудников таможенных органов – это…</w:t>
      </w:r>
    </w:p>
    <w:p w14:paraId="206772F2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а) гарантированная сотрудникам таможенных органов государством величина оплаты труда в денежной форме в соответствии с его количеством и качеством</w:t>
      </w:r>
    </w:p>
    <w:p w14:paraId="3BB15E8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гарантированная сотрудникам таможенных органов союзом предпринимателей России величина оплаты труда в денежной форме в соответствии с его количеством и качеством</w:t>
      </w:r>
    </w:p>
    <w:p w14:paraId="1E84CFE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гарантированная сотрудникам таможенных органов государством величина премии в денежной форме в соответствии с его количеством и качеством</w:t>
      </w:r>
    </w:p>
    <w:p w14:paraId="6829208B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11. Тыловое обеспечение таможенных органов представляет собой…</w:t>
      </w:r>
    </w:p>
    <w:p w14:paraId="0CD25ADA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lastRenderedPageBreak/>
        <w:t>а) комплекс мероприятий, направленных на удовлетворение материально-технических, хозяйственных, транспортных, медицинских, бытовых, и других потребностей</w:t>
      </w:r>
    </w:p>
    <w:p w14:paraId="7CF41550" w14:textId="77777777" w:rsidR="00EB2D90" w:rsidRP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б) обеспечение работы тыла таможенных органов</w:t>
      </w:r>
    </w:p>
    <w:p w14:paraId="1DE4E2A4" w14:textId="3AE2A023" w:rsidR="00EB2D90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B2D90">
        <w:rPr>
          <w:rFonts w:ascii="Times New Roman" w:hAnsi="Times New Roman"/>
          <w:bCs/>
          <w:sz w:val="28"/>
          <w:szCs w:val="28"/>
        </w:rPr>
        <w:t>в) закупку топлива для нужд таможенных органов</w:t>
      </w:r>
    </w:p>
    <w:p w14:paraId="4FC8F155" w14:textId="77E6080F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Какая автоматизированная информационная система используется в таможенных органах Российской Федерации для автоматической регистрации деклараций на товары и выпуска товаров?</w:t>
      </w:r>
    </w:p>
    <w:p w14:paraId="6ADF248A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АИСТ-М (Автоматизированная информационная система таможенных органов)</w:t>
      </w:r>
    </w:p>
    <w:p w14:paraId="0D89BA19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ЕСААД (Единая автоматизированная информационная система таможенных органов)</w:t>
      </w:r>
    </w:p>
    <w:p w14:paraId="77B4FD36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АС «Контур»</w:t>
      </w:r>
    </w:p>
    <w:p w14:paraId="7563004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АС «Декларант»</w:t>
      </w:r>
    </w:p>
    <w:p w14:paraId="67C2FE3A" w14:textId="767DBBA4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Что является объектом таможенной статистики внешней торговли Российской Федерации?</w:t>
      </w:r>
    </w:p>
    <w:p w14:paraId="3E9FDE5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Товары, перемещаемые через таможенную границу ЕАЭС</w:t>
      </w:r>
    </w:p>
    <w:p w14:paraId="1620D52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Только экспортируемые товары</w:t>
      </w:r>
    </w:p>
    <w:p w14:paraId="049EA33F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Только импортируемые товары</w:t>
      </w:r>
    </w:p>
    <w:p w14:paraId="54E96C7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Транспортные средства, используемые для международных перевозок</w:t>
      </w:r>
    </w:p>
    <w:p w14:paraId="67BB1AA5" w14:textId="700017A3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метод электронного обмена информацией используется при взаимодействии таможенных органов с участниками внешнеэкономической деятельности?</w:t>
      </w:r>
    </w:p>
    <w:p w14:paraId="0FFA20C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Подача бумажных деклараций через почтовые отправления</w:t>
      </w:r>
    </w:p>
    <w:p w14:paraId="09C76CC6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Электронное декларирование с использованием усиленной квалифицированной электронной подписи</w:t>
      </w:r>
    </w:p>
    <w:p w14:paraId="42A4A78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Устное декларирование по телефону</w:t>
      </w:r>
    </w:p>
    <w:p w14:paraId="41BC6181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Передача информации через курьерскую службу</w:t>
      </w:r>
    </w:p>
    <w:p w14:paraId="56065088" w14:textId="7671E616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показатель используется для анализа финансово-хозяйственной деятельности участника ВЭД при оценке его финансовой устойчивости?</w:t>
      </w:r>
    </w:p>
    <w:p w14:paraId="4B4C4ADF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Коэффициент автономии (независимости)</w:t>
      </w:r>
    </w:p>
    <w:p w14:paraId="48E12234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Объем внешнеторгового оборота</w:t>
      </w:r>
    </w:p>
    <w:p w14:paraId="7FEA12E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Количество поданных деклараций на товары</w:t>
      </w:r>
    </w:p>
    <w:p w14:paraId="51E35AD1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Среднее время выпуска товаров</w:t>
      </w:r>
    </w:p>
    <w:p w14:paraId="56033A84" w14:textId="33FEBAAE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вид таможенной статистики ведется в отношении товаров, помещаемых под таможенные процедуры временного ввоза и вывоза?</w:t>
      </w:r>
    </w:p>
    <w:p w14:paraId="54E8BA29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Таможенная статистика внешней торговли</w:t>
      </w:r>
    </w:p>
    <w:p w14:paraId="7F3A996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Специальная таможенная статистика</w:t>
      </w:r>
    </w:p>
    <w:p w14:paraId="061CBEF9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lastRenderedPageBreak/>
        <w:t>в) Оперативная таможенная статистика</w:t>
      </w:r>
    </w:p>
    <w:p w14:paraId="17D6F7F4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Отраслевая таможенная статистика</w:t>
      </w:r>
    </w:p>
    <w:p w14:paraId="1994F49B" w14:textId="7E8BBF7D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</w:t>
      </w:r>
      <w:r w:rsidR="00977727">
        <w:rPr>
          <w:rFonts w:ascii="Times New Roman" w:hAnsi="Times New Roman"/>
          <w:bCs/>
          <w:sz w:val="28"/>
          <w:szCs w:val="28"/>
        </w:rPr>
        <w:t xml:space="preserve">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метод прогнозирования поступления таможенных платежей основан на экстраполяции тенденций изменения объемов внешнеторгового оборота?</w:t>
      </w:r>
    </w:p>
    <w:p w14:paraId="0278AB44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Экспертный метод</w:t>
      </w:r>
    </w:p>
    <w:p w14:paraId="6A4F08B9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Метод экономико-математического моделирования</w:t>
      </w:r>
    </w:p>
    <w:p w14:paraId="750E83D0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Метод динамических рядов (трендовый анализ)</w:t>
      </w:r>
    </w:p>
    <w:p w14:paraId="48E3B4E7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Балансовый метод</w:t>
      </w:r>
    </w:p>
    <w:p w14:paraId="64BC07B2" w14:textId="5EF30788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977727">
        <w:rPr>
          <w:rFonts w:ascii="Times New Roman" w:hAnsi="Times New Roman"/>
          <w:bCs/>
          <w:sz w:val="28"/>
          <w:szCs w:val="28"/>
        </w:rPr>
        <w:t>Какая информационная система обеспечивает межведомственное электронное взаимодействие при осуществлении таможенного контроля?</w:t>
      </w:r>
    </w:p>
    <w:p w14:paraId="1C8029D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Система «Электронный бюджет»</w:t>
      </w:r>
    </w:p>
    <w:p w14:paraId="7BD28980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Система межведомственного электронного взаимодействия (СМЭВ)</w:t>
      </w:r>
    </w:p>
    <w:p w14:paraId="56F1F6A0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Система «Налогоплательщик ЮЛ»</w:t>
      </w:r>
    </w:p>
    <w:p w14:paraId="1B8F2D2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Система «Банк-Клиент»</w:t>
      </w:r>
    </w:p>
    <w:p w14:paraId="2E832073" w14:textId="523E1459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77727">
        <w:rPr>
          <w:rFonts w:ascii="Times New Roman" w:hAnsi="Times New Roman"/>
          <w:bCs/>
          <w:sz w:val="28"/>
          <w:szCs w:val="28"/>
        </w:rPr>
        <w:t xml:space="preserve">8.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показатель характеризует результативность деятельности таможенного органа по пополнению федерального бюджета?</w:t>
      </w:r>
    </w:p>
    <w:p w14:paraId="7780A2BB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Сумма фактически поступивших таможенных платежей</w:t>
      </w:r>
    </w:p>
    <w:p w14:paraId="1CEFE0AA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Количество выявленных нарушений таможенного законодательства</w:t>
      </w:r>
    </w:p>
    <w:p w14:paraId="398A8FA2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Среднее время проведения таможенного контроля</w:t>
      </w:r>
    </w:p>
    <w:p w14:paraId="13B50455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Количество обработанных деклараций на товары</w:t>
      </w:r>
    </w:p>
    <w:p w14:paraId="12DFAC7E" w14:textId="329F7093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77727">
        <w:rPr>
          <w:rFonts w:ascii="Times New Roman" w:hAnsi="Times New Roman"/>
          <w:bCs/>
          <w:sz w:val="28"/>
          <w:szCs w:val="28"/>
        </w:rPr>
        <w:t xml:space="preserve">9.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программный продукт используется таможенными органами для автоматизации процесса администрирования таможенных платежей?</w:t>
      </w:r>
    </w:p>
    <w:p w14:paraId="29E9228F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АС «Налоговые платежи»</w:t>
      </w:r>
    </w:p>
    <w:p w14:paraId="6FDF980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АС «Таможенные платежи» (подсистема ЕСААД)</w:t>
      </w:r>
    </w:p>
    <w:p w14:paraId="6FD8E4DD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АС «Бухгалтерия»</w:t>
      </w:r>
    </w:p>
    <w:p w14:paraId="6ED0F0B0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АС «Финансовый мониторинг»</w:t>
      </w:r>
    </w:p>
    <w:p w14:paraId="15DC64F0" w14:textId="296B64AC" w:rsidR="00977727" w:rsidRPr="00977727" w:rsidRDefault="00EB2D90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977727">
        <w:rPr>
          <w:rFonts w:ascii="Times New Roman" w:hAnsi="Times New Roman"/>
          <w:bCs/>
          <w:sz w:val="28"/>
          <w:szCs w:val="28"/>
        </w:rPr>
        <w:t xml:space="preserve">0. </w:t>
      </w:r>
      <w:r w:rsidR="00977727" w:rsidRPr="00977727">
        <w:rPr>
          <w:rFonts w:ascii="Times New Roman" w:hAnsi="Times New Roman"/>
          <w:bCs/>
          <w:sz w:val="28"/>
          <w:szCs w:val="28"/>
        </w:rPr>
        <w:t>Какой метод анализа таможенной статистики позволяет выявить структуру внешнеторгового оборота по товарным группам и странам-партнерам?</w:t>
      </w:r>
    </w:p>
    <w:p w14:paraId="43191AF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а) Метод группировок и классификации</w:t>
      </w:r>
    </w:p>
    <w:p w14:paraId="352D208C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б) Метод корреляционно-регрессионного анализа</w:t>
      </w:r>
    </w:p>
    <w:p w14:paraId="1F465D06" w14:textId="77777777" w:rsidR="00977727" w:rsidRPr="00977727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в) Метод индексного анализа</w:t>
      </w:r>
    </w:p>
    <w:p w14:paraId="4BE80F25" w14:textId="696B7190" w:rsidR="00BD22FA" w:rsidRDefault="00977727" w:rsidP="00167ED8">
      <w:pPr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77727">
        <w:rPr>
          <w:rFonts w:ascii="Times New Roman" w:hAnsi="Times New Roman"/>
          <w:bCs/>
          <w:sz w:val="28"/>
          <w:szCs w:val="28"/>
        </w:rPr>
        <w:t>г) Метод факторного анализа</w:t>
      </w:r>
    </w:p>
    <w:p w14:paraId="59DCC1A5" w14:textId="7C6C1AED" w:rsidR="00A210D5" w:rsidRDefault="00A210D5" w:rsidP="00D06713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</w:p>
    <w:p w14:paraId="5D61DA5E" w14:textId="41DE2EF9" w:rsidR="00167ED8" w:rsidRDefault="00167ED8" w:rsidP="00167ED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 семестр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(очное обучение), </w:t>
      </w:r>
      <w:r>
        <w:rPr>
          <w:rFonts w:ascii="Times New Roman" w:hAnsi="Times New Roman"/>
          <w:b/>
          <w:iCs/>
          <w:sz w:val="28"/>
          <w:szCs w:val="28"/>
        </w:rPr>
        <w:t>3 семестр</w:t>
      </w:r>
      <w:r w:rsidR="002C6FBA">
        <w:rPr>
          <w:rFonts w:ascii="Times New Roman" w:hAnsi="Times New Roman"/>
          <w:b/>
          <w:iCs/>
          <w:sz w:val="28"/>
          <w:szCs w:val="28"/>
        </w:rPr>
        <w:t xml:space="preserve"> (очно-заочное обучение)</w:t>
      </w:r>
    </w:p>
    <w:p w14:paraId="03BCDF2D" w14:textId="124C40D5" w:rsidR="002C6FBA" w:rsidRDefault="002C6FBA" w:rsidP="002C6FB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 курс (зимняя сессия) (заочное обучение)</w:t>
      </w:r>
    </w:p>
    <w:p w14:paraId="69A0EAF0" w14:textId="0E03388B" w:rsidR="00167ED8" w:rsidRDefault="00167ED8" w:rsidP="00167ED8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8C9DE9D" w14:textId="53E2904F" w:rsidR="00F8701C" w:rsidRPr="00D06713" w:rsidRDefault="00D06713" w:rsidP="00D06713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D06713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368CE">
        <w:rPr>
          <w:rFonts w:ascii="Times New Roman" w:hAnsi="Times New Roman"/>
          <w:b/>
          <w:sz w:val="28"/>
          <w:szCs w:val="28"/>
        </w:rPr>
        <w:t>УК-9</w:t>
      </w:r>
      <w:r w:rsidR="00167ED8">
        <w:rPr>
          <w:rFonts w:ascii="Times New Roman" w:hAnsi="Times New Roman"/>
          <w:b/>
          <w:sz w:val="28"/>
          <w:szCs w:val="28"/>
        </w:rPr>
        <w:t>, ПК-2.</w:t>
      </w:r>
    </w:p>
    <w:p w14:paraId="1C18B601" w14:textId="75FA455B" w:rsidR="00EB2D90" w:rsidRPr="00EB2D90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1. </w:t>
      </w:r>
      <w:r w:rsidR="00EB2D90" w:rsidRPr="00EB2D90">
        <w:rPr>
          <w:rFonts w:ascii="Times New Roman" w:hAnsi="Times New Roman"/>
          <w:sz w:val="28"/>
          <w:szCs w:val="28"/>
          <w:lang w:eastAsia="ru-RU"/>
        </w:rPr>
        <w:t>Какое управление ФТС России осуществляет организацию тылового обеспечения таможенных органов в настоящее время?</w:t>
      </w:r>
    </w:p>
    <w:p w14:paraId="7B0AF8A9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 Главное управление тылового обеспечения (ГУТО)</w:t>
      </w:r>
    </w:p>
    <w:p w14:paraId="6EF2635A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 Аналитическое управление (АУ)</w:t>
      </w:r>
    </w:p>
    <w:p w14:paraId="63DA6C8E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 Управление по делам тыла (УТ)</w:t>
      </w:r>
    </w:p>
    <w:p w14:paraId="4D835CFA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 Управление хозяйственного обеспечения (УХО)</w:t>
      </w:r>
    </w:p>
    <w:p w14:paraId="4392B10C" w14:textId="585D3488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EB2D90">
        <w:rPr>
          <w:rFonts w:ascii="Times New Roman" w:hAnsi="Times New Roman"/>
          <w:sz w:val="28"/>
          <w:szCs w:val="28"/>
          <w:lang w:eastAsia="ru-RU"/>
        </w:rPr>
        <w:t>. Внутри таможенной системы функции главного распорядителя и получателя средств федерального бюджета, предусмотренных на финансирование деятельности ФТС России, возложены на…</w:t>
      </w:r>
    </w:p>
    <w:p w14:paraId="6D9EE51C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 Главное финансово-экономическое управление</w:t>
      </w:r>
    </w:p>
    <w:p w14:paraId="03C85584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 Центральную экономическую таможню</w:t>
      </w:r>
    </w:p>
    <w:p w14:paraId="3785639F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 Центральное управление ФТС России по налогам и сборам</w:t>
      </w:r>
    </w:p>
    <w:p w14:paraId="134BAD38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 Аналитическое управление</w:t>
      </w:r>
    </w:p>
    <w:p w14:paraId="59410ABE" w14:textId="6177343F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B2D90">
        <w:rPr>
          <w:rFonts w:ascii="Times New Roman" w:hAnsi="Times New Roman"/>
          <w:sz w:val="28"/>
          <w:szCs w:val="28"/>
          <w:lang w:eastAsia="ru-RU"/>
        </w:rPr>
        <w:t>. Общепризнанными формами международной экономической интеграции между странами являются:</w:t>
      </w:r>
    </w:p>
    <w:p w14:paraId="2F460D37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 зона преференциальной торговли (преференциальная зона)</w:t>
      </w:r>
    </w:p>
    <w:p w14:paraId="2D75C9E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 зона свободной торговли</w:t>
      </w:r>
    </w:p>
    <w:p w14:paraId="1AD065D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 таможенный союз</w:t>
      </w:r>
    </w:p>
    <w:p w14:paraId="47E07DD1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 общий рынок</w:t>
      </w:r>
    </w:p>
    <w:p w14:paraId="0A478D0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д) экономический союз</w:t>
      </w:r>
    </w:p>
    <w:p w14:paraId="75FAE231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е) экономический валютный союз (валютный союз)</w:t>
      </w:r>
    </w:p>
    <w:p w14:paraId="34C47407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ж) рынок стран СНГ</w:t>
      </w:r>
    </w:p>
    <w:p w14:paraId="6FA3FEB1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з) Советский Союз</w:t>
      </w:r>
    </w:p>
    <w:p w14:paraId="016EB774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и) зона независимости третьих стран</w:t>
      </w:r>
    </w:p>
    <w:p w14:paraId="0F808707" w14:textId="735D7D6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B2D90">
        <w:rPr>
          <w:rFonts w:ascii="Times New Roman" w:hAnsi="Times New Roman"/>
          <w:sz w:val="28"/>
          <w:szCs w:val="28"/>
          <w:lang w:eastAsia="ru-RU"/>
        </w:rPr>
        <w:t>. Обязательства государства по финансовому обеспечению деятельности ФТС отражаются:</w:t>
      </w:r>
    </w:p>
    <w:p w14:paraId="50C8DFA0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 бюджете таможенного органа</w:t>
      </w:r>
    </w:p>
    <w:p w14:paraId="4537D86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 смете расходов таможенного органа</w:t>
      </w:r>
    </w:p>
    <w:p w14:paraId="0A76A0EC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 федеральном законе о федеральном бюджете</w:t>
      </w:r>
    </w:p>
    <w:p w14:paraId="0408309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 любом из перечисленных документов</w:t>
      </w:r>
    </w:p>
    <w:p w14:paraId="493DB753" w14:textId="0514DFF6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EB2D90">
        <w:rPr>
          <w:rFonts w:ascii="Times New Roman" w:hAnsi="Times New Roman"/>
          <w:sz w:val="28"/>
          <w:szCs w:val="28"/>
          <w:lang w:eastAsia="ru-RU"/>
        </w:rPr>
        <w:t>. Первые планы на макроуровне представляли собой:</w:t>
      </w:r>
    </w:p>
    <w:p w14:paraId="5FAEBF25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Национальные бюджеты</w:t>
      </w:r>
    </w:p>
    <w:p w14:paraId="4DE7E008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Бюджеты регионов</w:t>
      </w:r>
    </w:p>
    <w:p w14:paraId="538A7AD5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Бюджеты отраслей экономики</w:t>
      </w:r>
    </w:p>
    <w:p w14:paraId="029714C0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Бюджеты домохозяйств</w:t>
      </w:r>
    </w:p>
    <w:p w14:paraId="7903B548" w14:textId="5D80ED4D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EB2D90">
        <w:rPr>
          <w:rFonts w:ascii="Times New Roman" w:hAnsi="Times New Roman"/>
          <w:sz w:val="28"/>
          <w:szCs w:val="28"/>
          <w:lang w:eastAsia="ru-RU"/>
        </w:rPr>
        <w:t xml:space="preserve">. Бюджетная классификация РФ – это </w:t>
      </w:r>
    </w:p>
    <w:p w14:paraId="1E4E7975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группировка источников финансирования дефицитов бюджета бюджетной системы РФ</w:t>
      </w:r>
    </w:p>
    <w:p w14:paraId="43963015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группировка бюджетов бюджетной системы РФ</w:t>
      </w:r>
    </w:p>
    <w:p w14:paraId="73BF6068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группировка доходов, расходов и источников финансирования дефицита бюджета бюджетной системы РФ</w:t>
      </w:r>
    </w:p>
    <w:p w14:paraId="0FE25A43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все ответы верны</w:t>
      </w:r>
    </w:p>
    <w:p w14:paraId="79AD8624" w14:textId="63927A5E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EB2D90">
        <w:rPr>
          <w:rFonts w:ascii="Times New Roman" w:hAnsi="Times New Roman"/>
          <w:sz w:val="28"/>
          <w:szCs w:val="28"/>
          <w:lang w:eastAsia="ru-RU"/>
        </w:rPr>
        <w:t>. Как достичь повышения качества оказываемых таможенных услуг:</w:t>
      </w:r>
    </w:p>
    <w:p w14:paraId="11001010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за счет ротации кадров</w:t>
      </w:r>
    </w:p>
    <w:p w14:paraId="4A74E864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lastRenderedPageBreak/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используя и совершенствуя систему управления качеством таможенного органа</w:t>
      </w:r>
    </w:p>
    <w:p w14:paraId="02040F1C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повышая качество работ всех структурных подразделений таможенного органа</w:t>
      </w:r>
    </w:p>
    <w:p w14:paraId="70C46349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 xml:space="preserve">установления и контроля выполнения критериев эффективности для всех структурных подразделений таможенного органа  </w:t>
      </w:r>
    </w:p>
    <w:p w14:paraId="3921D79E" w14:textId="54BA1B8E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EB2D90">
        <w:rPr>
          <w:rFonts w:ascii="Times New Roman" w:hAnsi="Times New Roman"/>
          <w:sz w:val="28"/>
          <w:szCs w:val="28"/>
          <w:lang w:eastAsia="ru-RU"/>
        </w:rPr>
        <w:t xml:space="preserve">. Государственное (муниципальное) учреждение, осуществляющее оказание государственных (муниципальных) услуг, выполнение работ и/или исполнение государственных (муниципальных) функций в целях обеспечения реализации предусмотренных законодательством РФ полномочий органов гос. власти или органов МСУ, финансовое обеспечение деятельности которых осуществляется за счёт средств соответствующего бюджета на основании бюджетной сметы – это </w:t>
      </w:r>
    </w:p>
    <w:p w14:paraId="625988C3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автономное учреждение</w:t>
      </w:r>
    </w:p>
    <w:p w14:paraId="1FE07BCE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 xml:space="preserve">казённое учреждение </w:t>
      </w:r>
    </w:p>
    <w:p w14:paraId="01FA54F2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бюджетное учреждение</w:t>
      </w:r>
    </w:p>
    <w:p w14:paraId="7B9989D9" w14:textId="3B4EB1DD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EB2D90">
        <w:rPr>
          <w:rFonts w:ascii="Times New Roman" w:hAnsi="Times New Roman"/>
          <w:sz w:val="28"/>
          <w:szCs w:val="28"/>
          <w:lang w:eastAsia="ru-RU"/>
        </w:rPr>
        <w:t>. Свод смет учреждений, содержащих обобщённые показатели вправе формировать:</w:t>
      </w:r>
    </w:p>
    <w:p w14:paraId="4C4A440B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администратор доходов бюджета</w:t>
      </w:r>
    </w:p>
    <w:p w14:paraId="58212E4A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главный распорядитель (распорядитель) средств</w:t>
      </w:r>
    </w:p>
    <w:p w14:paraId="0BF9B3FD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главный администратор источников финансирования бюджета</w:t>
      </w:r>
    </w:p>
    <w:p w14:paraId="057AA1FE" w14:textId="0946BDBF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EB2D90">
        <w:rPr>
          <w:rFonts w:ascii="Times New Roman" w:hAnsi="Times New Roman"/>
          <w:sz w:val="28"/>
          <w:szCs w:val="28"/>
          <w:lang w:eastAsia="ru-RU"/>
        </w:rPr>
        <w:t>. Доведение бюджетных данных до распорядителей и получателей средств Федерального бюджета осуществляется по следующей схеме:</w:t>
      </w:r>
    </w:p>
    <w:p w14:paraId="4CA53FC6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а)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Министерство экономического развития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7A8C791A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б)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Министерство финансов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7A0EC30B" w14:textId="77777777" w:rsidR="00EB2D90" w:rsidRP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в)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Министерство финансов – Главные распорядители бюджетных средств – Получатели бюджетных средств</w:t>
      </w:r>
    </w:p>
    <w:p w14:paraId="2D8963BD" w14:textId="235D6CB7" w:rsidR="00EB2D90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D90">
        <w:rPr>
          <w:rFonts w:ascii="Times New Roman" w:hAnsi="Times New Roman"/>
          <w:sz w:val="28"/>
          <w:szCs w:val="28"/>
          <w:lang w:eastAsia="ru-RU"/>
        </w:rPr>
        <w:t>г)</w:t>
      </w:r>
      <w:r w:rsidRPr="00EB2D90">
        <w:rPr>
          <w:rFonts w:ascii="Times New Roman" w:hAnsi="Times New Roman"/>
          <w:sz w:val="28"/>
          <w:szCs w:val="28"/>
          <w:lang w:eastAsia="ru-RU"/>
        </w:rPr>
        <w:tab/>
        <w:t>Министерство финансов – Федеральное казначейство – Органы Федерального казначейства по месту открытия лицевых счетов – Получатели бюджетных средств</w:t>
      </w:r>
    </w:p>
    <w:p w14:paraId="676F740A" w14:textId="064D77F4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Какова основная цель функционирования транспортно-логистического комплекса (ТЛК)?</w:t>
      </w:r>
    </w:p>
    <w:p w14:paraId="39C392AD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Исключительное хранение товаров на складах</w:t>
      </w:r>
    </w:p>
    <w:p w14:paraId="1EDED80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Оптимизация материальных, финансовых, информационных и сервисных потоков при доставке груза от отправителя к получателю</w:t>
      </w:r>
    </w:p>
    <w:p w14:paraId="661274EF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Производство подвижного состава для железных дорог</w:t>
      </w:r>
    </w:p>
    <w:p w14:paraId="6D1CE05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Только выполнение таможенных операций</w:t>
      </w:r>
    </w:p>
    <w:p w14:paraId="51AFC484" w14:textId="64FF7393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Что включает в себя понятие «Восточный полигон» железнодорожного транспорта, развитие которого является приоритетом Транспортной стратегии РФ?</w:t>
      </w:r>
    </w:p>
    <w:p w14:paraId="5F12CC80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lastRenderedPageBreak/>
        <w:t>а) Только Байкало-Амурскую магистраль (БАМ)</w:t>
      </w:r>
    </w:p>
    <w:p w14:paraId="6F3C2E74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Транссибирскую магистраль (Транссиб) и Байкало-Амурскую магистраль (БАМ)</w:t>
      </w:r>
    </w:p>
    <w:p w14:paraId="72CEFDD1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Железные дороги Крыма и Кавказа</w:t>
      </w:r>
    </w:p>
    <w:p w14:paraId="09EC2780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Северный морской путь и порты Арктики</w:t>
      </w:r>
    </w:p>
    <w:p w14:paraId="6C5B8002" w14:textId="3701C77D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Какой подход в логистике предполагает расчет и минимизацию совокупных затрат на всех этапах движения груза (транспорт, складирование, управление запасами, администрирование)?</w:t>
      </w:r>
    </w:p>
    <w:p w14:paraId="0D4AC13E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Подход «Just-in-time» (точно в срок)</w:t>
      </w:r>
    </w:p>
    <w:p w14:paraId="07E42C63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Подход Total Cost Approach (совокупные логистические издержки)</w:t>
      </w:r>
    </w:p>
    <w:p w14:paraId="578782AB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Подход «Push-системы» (выталкивания)</w:t>
      </w:r>
    </w:p>
    <w:p w14:paraId="04ACB683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Подход максимального использования только одного вида транспорта</w:t>
      </w:r>
    </w:p>
    <w:p w14:paraId="26099660" w14:textId="5A4ECE44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Какой основной технико-эксплуатационный показатель характеризует способность железнодорожной станции или пункта пропуска перерабатывать определенный объем грузов в единицу времени?</w:t>
      </w:r>
    </w:p>
    <w:p w14:paraId="58DAAEF3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Рентабельность активов</w:t>
      </w:r>
    </w:p>
    <w:p w14:paraId="58768475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Пропускная и провозная способность</w:t>
      </w:r>
    </w:p>
    <w:p w14:paraId="55C450B9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Коэффициент текучести кадров</w:t>
      </w:r>
    </w:p>
    <w:p w14:paraId="6759A957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Балансовая стоимость здания</w:t>
      </w:r>
    </w:p>
    <w:p w14:paraId="6A3D1BF1" w14:textId="1C4BE7F6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В чем заключается ключевое отличие мультимодальной (смешанной) перевозки от унимодальной?</w:t>
      </w:r>
    </w:p>
    <w:p w14:paraId="4565CA5C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Мультимодальная перевозка осуществляется только по воде</w:t>
      </w:r>
    </w:p>
    <w:p w14:paraId="6D111525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Мультимодальная перевозка предполагает использование двух и более видов транспорта при оформлении единого транспортного документа (договора)</w:t>
      </w:r>
    </w:p>
    <w:p w14:paraId="4365119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Мультимодальная перевозка не требует таможенного оформления</w:t>
      </w:r>
    </w:p>
    <w:p w14:paraId="1760D674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Мультимодальная перевозка всегда дешевле автомобильной</w:t>
      </w:r>
    </w:p>
    <w:p w14:paraId="67CD10AD" w14:textId="270E995E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Какой из перечисленных международных транспортных коридоров (МТК) является приоритетным для развития внешнеторговых связей России со странами Азии и Ближнего Востока согласно Транспортной стратегии РФ?</w:t>
      </w:r>
    </w:p>
    <w:p w14:paraId="4105AB3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«Север – Юг»</w:t>
      </w:r>
    </w:p>
    <w:p w14:paraId="11864C2D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«Трансатлантический»</w:t>
      </w:r>
    </w:p>
    <w:p w14:paraId="6825231A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«Панъевропейский»</w:t>
      </w:r>
    </w:p>
    <w:p w14:paraId="73C08498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«Аляска – Сибирь»</w:t>
      </w:r>
    </w:p>
    <w:p w14:paraId="557649A0" w14:textId="761E6C2F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Что понимается под оптимизацией людских ресурсов в управлении транспортно-логистической системой?</w:t>
      </w:r>
    </w:p>
    <w:p w14:paraId="35F358AA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Сокращение числа сотрудников до минимума независимо от квалификации</w:t>
      </w:r>
    </w:p>
    <w:p w14:paraId="539D4DEB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Обеспечение предприятия необходимым количеством квалифицированного персонала для бесперебойного и эффективного выполнения логистических операций</w:t>
      </w:r>
    </w:p>
    <w:p w14:paraId="54C31A3E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Полная автоматизация, исключающая наличие людей на предприятии</w:t>
      </w:r>
    </w:p>
    <w:p w14:paraId="5BD2AF9D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Найм сотрудников только по срочным договорам</w:t>
      </w:r>
    </w:p>
    <w:p w14:paraId="48DF67C0" w14:textId="08293A65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Какой финансовый показатель наиболее полно отражает экономическую эффективность деятельности транспортного предприятия?</w:t>
      </w:r>
    </w:p>
    <w:p w14:paraId="3D9BFEFA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lastRenderedPageBreak/>
        <w:t>а) Общий вес перевезенных грузов</w:t>
      </w:r>
    </w:p>
    <w:p w14:paraId="24918893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Рентабельность перевозок (отношение прибыли к затраченным ресурсам или себестоимости)</w:t>
      </w:r>
    </w:p>
    <w:p w14:paraId="7E313B60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Количество вагонов в парке</w:t>
      </w:r>
    </w:p>
    <w:p w14:paraId="41BFD91F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Протяженность железнодорожных путей</w:t>
      </w:r>
    </w:p>
    <w:p w14:paraId="35D3D2F1" w14:textId="30B1D6C9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Каков основной экономический эффект от внедрения Единой цифровой платформы (ЕЦП) и цифровых транспортных коридоров в логистике?</w:t>
      </w:r>
    </w:p>
    <w:p w14:paraId="1A5041EB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Увеличение объема бумажного документооборота</w:t>
      </w:r>
    </w:p>
    <w:p w14:paraId="13FD8A19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Сокращение времени на оформление документов, снижение транзакционных издержек и повышение прозрачности цепей поставок</w:t>
      </w:r>
    </w:p>
    <w:p w14:paraId="00A79DA1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Увеличение стоимости фрахта за счет использования новых технологий</w:t>
      </w:r>
    </w:p>
    <w:p w14:paraId="3956D3F9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Полное исключение государственного контроля за перевозками</w:t>
      </w:r>
    </w:p>
    <w:p w14:paraId="7B07B84D" w14:textId="09309F01" w:rsidR="00977727" w:rsidRPr="00977727" w:rsidRDefault="00EB2D90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977727">
        <w:rPr>
          <w:rFonts w:ascii="Times New Roman" w:hAnsi="Times New Roman"/>
          <w:sz w:val="28"/>
          <w:szCs w:val="28"/>
          <w:lang w:eastAsia="ru-RU"/>
        </w:rPr>
        <w:t xml:space="preserve">0. </w:t>
      </w:r>
      <w:r w:rsidR="00977727" w:rsidRPr="00977727">
        <w:rPr>
          <w:rFonts w:ascii="Times New Roman" w:hAnsi="Times New Roman"/>
          <w:sz w:val="28"/>
          <w:szCs w:val="28"/>
          <w:lang w:eastAsia="ru-RU"/>
        </w:rPr>
        <w:t>Что является главным источником формирования финансовых потоков (выручки) для коммерческой транспортной организации?</w:t>
      </w:r>
    </w:p>
    <w:p w14:paraId="72366A6A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а) Продажа неиспользуемых земельных участков</w:t>
      </w:r>
    </w:p>
    <w:p w14:paraId="2C9D5BDF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б) Плата за оказанные услуги по перевозке грузов и пассажиров, а также сопутствующие логистические услуги</w:t>
      </w:r>
    </w:p>
    <w:p w14:paraId="2BDA3B20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в) Безвозмездные субсидии от иностранных государств</w:t>
      </w:r>
    </w:p>
    <w:p w14:paraId="6E1B0E8B" w14:textId="77777777" w:rsidR="00977727" w:rsidRPr="00977727" w:rsidRDefault="00977727" w:rsidP="00EB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727">
        <w:rPr>
          <w:rFonts w:ascii="Times New Roman" w:hAnsi="Times New Roman"/>
          <w:sz w:val="28"/>
          <w:szCs w:val="28"/>
          <w:lang w:eastAsia="ru-RU"/>
        </w:rPr>
        <w:t>г) Штрафы, налагаемые на клиентов</w:t>
      </w:r>
    </w:p>
    <w:p w14:paraId="64C96089" w14:textId="77777777" w:rsidR="00977727" w:rsidRDefault="00977727" w:rsidP="00EB2D90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81CA728" w14:textId="62EACD0D" w:rsidR="00A3531F" w:rsidRDefault="00ED665E" w:rsidP="00F6224A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45772">
        <w:rPr>
          <w:rFonts w:ascii="Times New Roman" w:hAnsi="Times New Roman"/>
          <w:b/>
          <w:iCs/>
          <w:sz w:val="28"/>
          <w:szCs w:val="28"/>
        </w:rPr>
        <w:t xml:space="preserve">Примерный перечень ситуационных </w:t>
      </w:r>
      <w:r w:rsidR="007F2E57">
        <w:rPr>
          <w:rFonts w:ascii="Times New Roman" w:hAnsi="Times New Roman"/>
          <w:b/>
          <w:iCs/>
          <w:sz w:val="28"/>
          <w:szCs w:val="28"/>
        </w:rPr>
        <w:t>заданий</w:t>
      </w:r>
      <w:r w:rsidR="00BD22FA">
        <w:rPr>
          <w:rFonts w:ascii="Times New Roman" w:hAnsi="Times New Roman"/>
          <w:b/>
          <w:iCs/>
          <w:sz w:val="28"/>
          <w:szCs w:val="28"/>
        </w:rPr>
        <w:t>.</w:t>
      </w:r>
    </w:p>
    <w:p w14:paraId="695133FB" w14:textId="77777777" w:rsidR="00A3531F" w:rsidRDefault="00A3531F" w:rsidP="00A3531F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372E721" w14:textId="125FF3C3" w:rsidR="00B45772" w:rsidRPr="00A3531F" w:rsidRDefault="00A3531F" w:rsidP="00A3531F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A3531F">
        <w:rPr>
          <w:rFonts w:ascii="Times New Roman" w:hAnsi="Times New Roman"/>
          <w:b/>
          <w:iCs/>
          <w:sz w:val="28"/>
          <w:szCs w:val="28"/>
        </w:rPr>
        <w:t>Оценка умен</w:t>
      </w:r>
      <w:r>
        <w:rPr>
          <w:rFonts w:ascii="Times New Roman" w:hAnsi="Times New Roman"/>
          <w:b/>
          <w:iCs/>
          <w:sz w:val="28"/>
          <w:szCs w:val="28"/>
        </w:rPr>
        <w:t>ий и навыков по компетенции</w:t>
      </w:r>
      <w:r w:rsidR="002C6FBA">
        <w:rPr>
          <w:rFonts w:ascii="Times New Roman" w:hAnsi="Times New Roman"/>
          <w:b/>
          <w:iCs/>
          <w:sz w:val="28"/>
          <w:szCs w:val="28"/>
        </w:rPr>
        <w:t>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D22FA">
        <w:rPr>
          <w:rFonts w:ascii="Times New Roman" w:hAnsi="Times New Roman"/>
          <w:b/>
          <w:iCs/>
          <w:sz w:val="28"/>
          <w:szCs w:val="28"/>
        </w:rPr>
        <w:t>ПК</w:t>
      </w:r>
      <w:r>
        <w:rPr>
          <w:rFonts w:ascii="Times New Roman" w:hAnsi="Times New Roman"/>
          <w:b/>
          <w:iCs/>
          <w:sz w:val="28"/>
          <w:szCs w:val="28"/>
        </w:rPr>
        <w:t>-</w:t>
      </w:r>
      <w:r w:rsidR="00977727">
        <w:rPr>
          <w:rFonts w:ascii="Times New Roman" w:hAnsi="Times New Roman"/>
          <w:b/>
          <w:iCs/>
          <w:sz w:val="28"/>
          <w:szCs w:val="28"/>
        </w:rPr>
        <w:t>2</w:t>
      </w:r>
      <w:r w:rsidR="000C502D">
        <w:rPr>
          <w:rFonts w:ascii="Times New Roman" w:hAnsi="Times New Roman"/>
          <w:b/>
          <w:iCs/>
          <w:sz w:val="28"/>
          <w:szCs w:val="28"/>
        </w:rPr>
        <w:t xml:space="preserve">, </w:t>
      </w:r>
      <w:r w:rsidR="005368CE">
        <w:rPr>
          <w:rFonts w:ascii="Times New Roman" w:hAnsi="Times New Roman"/>
          <w:b/>
          <w:iCs/>
          <w:sz w:val="28"/>
          <w:szCs w:val="28"/>
        </w:rPr>
        <w:t>УК-9</w:t>
      </w:r>
      <w:r w:rsidR="000C502D">
        <w:rPr>
          <w:rFonts w:ascii="Times New Roman" w:hAnsi="Times New Roman"/>
          <w:b/>
          <w:iCs/>
          <w:sz w:val="28"/>
          <w:szCs w:val="28"/>
        </w:rPr>
        <w:t>.</w:t>
      </w:r>
    </w:p>
    <w:p w14:paraId="175B4046" w14:textId="1FFFFD90" w:rsidR="007F2E57" w:rsidRDefault="006740F9" w:rsidP="006740F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45772">
        <w:rPr>
          <w:rFonts w:ascii="Times New Roman" w:eastAsia="Calibri" w:hAnsi="Times New Roman"/>
          <w:b/>
          <w:sz w:val="28"/>
          <w:szCs w:val="28"/>
          <w:lang w:eastAsia="ru-RU"/>
        </w:rPr>
        <w:t>Задание</w:t>
      </w:r>
      <w:r w:rsidR="00B45772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1</w:t>
      </w:r>
      <w:r w:rsidRPr="00B45772">
        <w:rPr>
          <w:rFonts w:ascii="Times New Roman" w:eastAsia="Calibri" w:hAnsi="Times New Roman"/>
          <w:b/>
          <w:sz w:val="28"/>
          <w:szCs w:val="28"/>
          <w:lang w:eastAsia="ru-RU"/>
        </w:rPr>
        <w:t>.</w:t>
      </w:r>
      <w:r w:rsidRPr="006740F9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C502D"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(ПК-2).</w:t>
      </w:r>
    </w:p>
    <w:p w14:paraId="220211D7" w14:textId="417C7A2E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Прогнозирование поступлений таможенных платежей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4473326E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Начальник отдела таможенных платежей таможенного поста планирует бюджет на следующий квартал. В текущем квартале через пост прошло 1 000 партий товаров со средней суммой таможенных платежей 150 000 рублей на партию. Согласно прогнозу отдела таможенной статистики, в следующем квартале количество партий вырастет на 15%, а средняя сумма платежей на одну партию увеличится на 5% из-за изменения структуры импорта (рост доли дорогостоящего оборудования).</w:t>
      </w:r>
    </w:p>
    <w:p w14:paraId="12629130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6A688F2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прогнозируемую сумму таможенных платежей на следующий квартал.</w:t>
      </w:r>
    </w:p>
    <w:p w14:paraId="48483477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Объясните, какие методы анализа таможенной статистики можно использовать для уточнения этого прогноза.</w:t>
      </w:r>
    </w:p>
    <w:p w14:paraId="75B8097B" w14:textId="0000597F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2.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22EF5EC4" w14:textId="0817C7EB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Выбор оптимального вида транспорта для доставки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5E0D4DAB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Российская компания планирует закупить партию станков в Китае (г. Сиань) для доставки в Москву. Логистический отдел предлагает два варианта:</w:t>
      </w:r>
    </w:p>
    <w:p w14:paraId="3F697416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lastRenderedPageBreak/>
        <w:t>Вариант А (Железнодорожный транспорт): Стоимость перевозки 400 000 руб., срок доставки 25 дней.</w:t>
      </w:r>
    </w:p>
    <w:p w14:paraId="4B973719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Вариант Б (Автомобильный транспорт): Стоимость перевозки 650 000 руб., срок доставки 12 дней.</w:t>
      </w:r>
    </w:p>
    <w:p w14:paraId="0329A26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Стоимость хранения одного дня простоя оборудования на складе компании составляет 5 000 рублей (упущенная выгода от неиспользования).</w:t>
      </w:r>
    </w:p>
    <w:p w14:paraId="6F475D7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1FD8C21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полные логистические издержки для каждого варианта (стоимость перевозки + стоимость простоя).</w:t>
      </w:r>
    </w:p>
    <w:p w14:paraId="599A0D6C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Обоснуйте оптимальный выбор, используя алгоритм минимизации совокупных затрат.</w:t>
      </w:r>
    </w:p>
    <w:p w14:paraId="1E440BCD" w14:textId="47F56784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3. (ПК-2).</w:t>
      </w:r>
    </w:p>
    <w:p w14:paraId="0601BCC2" w14:textId="523A80B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Анализ финансового состояния участника ВЭД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BB30DC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Система управления рисками (СУР) таможенного органа выделила компанию «Импорт-Трейд» для проведения дополнительной проверки. Для оценки ее финансовой устойчивости инспектор запросил упрощенные данные баланса:</w:t>
      </w:r>
    </w:p>
    <w:p w14:paraId="6F23968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Оборотные активы: 10 млн руб.</w:t>
      </w:r>
    </w:p>
    <w:p w14:paraId="43539F93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Краткосрочные обязательства (долги): 8 млн руб.</w:t>
      </w:r>
    </w:p>
    <w:p w14:paraId="7A1DAA15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Собственный капитал: 5 млн руб.</w:t>
      </w:r>
    </w:p>
    <w:p w14:paraId="5F12E61B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Нормативное значение коэффициента текущей ликвидности (Оборотные активы / Краткосрочные обязательства) должно быть ≥ 1,5.</w:t>
      </w:r>
    </w:p>
    <w:p w14:paraId="73128B06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296C50A1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коэффициент текущей ликвидности компании.</w:t>
      </w:r>
    </w:p>
    <w:p w14:paraId="3B5DF63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Сделайте вывод о финансовой устойчивости компании и обоснуйте, почему этот показатель важен для таможенного органа при оценке рисков неуплаты таможенных платежей.</w:t>
      </w:r>
    </w:p>
    <w:p w14:paraId="50AF91D6" w14:textId="53D2AF6F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4.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1EBCACD9" w14:textId="0844E0E4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Оптимизация ресурсов на железнодорожном терминале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473FD221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На железнодорожный терминал в период «высокого сезона» одновременно прибывают 5 составов с импортными грузами. В наличии имеется 3 погрузо-разгрузочные машины и 10 операторов. Производительность одной машины с одним оператором – 20 тонн в час. Общий объем грузов, требующих срочной выгрузки, – 300 тонн. Простой состава сверх 4 часов влечет штраф для терминала.</w:t>
      </w:r>
    </w:p>
    <w:p w14:paraId="766D18E5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5261126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Рассчитайте, за какое время будет выгружен весь груз при текущих ресурсах.</w:t>
      </w:r>
    </w:p>
    <w:p w14:paraId="710B29EB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Предложите 2 управленческих решения по оптимизации материальных или людских ресурсов для ускорения процесса и избежания штрафов.</w:t>
      </w:r>
    </w:p>
    <w:p w14:paraId="1144ECA1" w14:textId="7E4E06F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5. (ПК-2).</w:t>
      </w:r>
    </w:p>
    <w:p w14:paraId="545400ED" w14:textId="76BDB89E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Экономическая эффективность перехода на электронный документооборот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35B454F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Логистическая компания «ТрансЛогистик» переходит с бумажного декларирования на электронное.</w:t>
      </w:r>
    </w:p>
    <w:p w14:paraId="622BA160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lastRenderedPageBreak/>
        <w:t>Ежемесячно компания подает 50 деклараций.</w:t>
      </w:r>
    </w:p>
    <w:p w14:paraId="3EDADB6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При бумажном формате: расходы на бумагу и печать – 500 руб. на декларацию, услуги курьера в таможню – 1 000 руб. на декларацию, время оформления одним специалистом – 2 часа (часовая ставка специалиста – 400 руб.).</w:t>
      </w:r>
    </w:p>
    <w:p w14:paraId="6D20F8F4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При электронном формате: расходы на ПО и ЭП – 15 000 руб. в месяц (фиксировано), время оформления – 0,5 часа на декларацию. Курьер не требуется.</w:t>
      </w:r>
    </w:p>
    <w:p w14:paraId="24FB9B5C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6383CF7E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ежемесячные затраты компании при бумажном и электронном форматах.</w:t>
      </w:r>
    </w:p>
    <w:p w14:paraId="52BC0205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Определите размер ежемесячной экономии и сделайте вывод об экономической целесообразности перехода.</w:t>
      </w:r>
    </w:p>
    <w:p w14:paraId="45EAD3B6" w14:textId="0536A775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6. (ПК-2).</w:t>
      </w:r>
    </w:p>
    <w:p w14:paraId="11A64D37" w14:textId="7E012762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Анализ переориентации внешнеторговых потоков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33ECF0D4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Аналитик таможенного поста изучает данные специальной таможенной статистики за полугодие. Выявлена тенденция: импорт строительных материалов из стран ЕС сократился на 40%, а импорт аналогичных материалов из стран Азии (через железнодорожные пограничные переходы Дальнего Востока) вырос на 60%.</w:t>
      </w:r>
    </w:p>
    <w:p w14:paraId="23DFB12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579D2C71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Охарактеризуйте выявленную макроэкономическую тенденцию.</w:t>
      </w:r>
    </w:p>
    <w:p w14:paraId="43BED91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Какие корректировки в планировании кадровых и материальных ресурсов должен внести начальник этого таможенного поста в связи с изменением географии грузопотоков?</w:t>
      </w:r>
    </w:p>
    <w:p w14:paraId="7E49DA39" w14:textId="416DD454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7.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</w:t>
      </w:r>
    </w:p>
    <w:p w14:paraId="0B9C4D96" w14:textId="5FC3EF59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Управление материальными потоками в цепях поставок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659265F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Транспортно-логистический центр (ТЛЦ) обслуживает сеть магазинов. Ежемесячный спрос на определенный товар стабилен и составляет 1 200 единиц. Стоимость хранения одной единицы товара на складе ТЛЦ – 50 руб. в месяц. Стоимость оформления и приема одной партии товара от поставщика (независимо от ее размера) – 3 000 руб.</w:t>
      </w:r>
    </w:p>
    <w:p w14:paraId="2521CAC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1C6DEE78" w14:textId="248439C0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общие логистические издержки, если компания делает 1 заказ в месяц (партия 1 200 шт.)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0C502D">
        <w:rPr>
          <w:rFonts w:ascii="Times New Roman" w:eastAsia="Calibri" w:hAnsi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0C502D">
        <w:rPr>
          <w:rFonts w:ascii="Times New Roman" w:eastAsia="Calibri" w:hAnsi="Times New Roman"/>
          <w:sz w:val="28"/>
          <w:szCs w:val="28"/>
          <w:lang w:eastAsia="ru-RU"/>
        </w:rPr>
        <w:t xml:space="preserve"> если делает 4 заказа в месяц (партия по 300 шт.).</w:t>
      </w:r>
    </w:p>
    <w:p w14:paraId="40623CD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Объясните, как изменение размера партии влияет на баланс между транспортно-административными расходами и расходами на хранение.</w:t>
      </w:r>
    </w:p>
    <w:p w14:paraId="47DBD163" w14:textId="58A6B086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Задание 8. (ПК-2,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</w:t>
      </w:r>
    </w:p>
    <w:p w14:paraId="13C42C38" w14:textId="280186EA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Влияние транспортных расходов на экономику сделки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67E11158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Компания импортирует партию товара. Базовая стоимость товара у поставщика – 1 000 000 руб. Таможенная пошлина составляет 10% от стоимости товара с учетом доставки до границы РФ.</w:t>
      </w:r>
    </w:p>
    <w:p w14:paraId="4063553B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Вариант доставки А (морем + ж/д): 200 000 руб.</w:t>
      </w:r>
    </w:p>
    <w:p w14:paraId="3DC9805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Вариант доставки Б (авиа): 500 000 руб.</w:t>
      </w:r>
    </w:p>
    <w:p w14:paraId="764E580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lastRenderedPageBreak/>
        <w:t>Задание:</w:t>
      </w:r>
    </w:p>
    <w:p w14:paraId="369337F8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сумму таможенной пошлины для обоих вариантов доставки (напоминание: пошлина = (Стоимость товара + Стоимость доставки) × 10%).</w:t>
      </w:r>
    </w:p>
    <w:p w14:paraId="48D6E6A8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Проанализируйте, как выбор вида транспорта влияет не только на логистические издержки, но и на сумму таможенных платежей.</w:t>
      </w:r>
    </w:p>
    <w:p w14:paraId="58E75845" w14:textId="5890F411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9.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775B9265" w14:textId="2DB53058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Оценка инвестиционной привлекательности развития инфраструктуры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F0C24F4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Руководство железнодорожного терминала рассматривает два варианта развития:</w:t>
      </w:r>
    </w:p>
    <w:p w14:paraId="5FF26CA5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Проект 1: Модернизация существующих путей. Затраты: 10 млн руб. Ожидаемая дополнительная ежегодная прибыль: 2,5 млн руб.</w:t>
      </w:r>
    </w:p>
    <w:p w14:paraId="723EE52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Проект 2: Строительство нового складского комплекса. Затраты: 20 млн руб. Ожидаемая дополнительная ежегодная прибыль: 4 млн руб.</w:t>
      </w:r>
    </w:p>
    <w:p w14:paraId="71E93878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1B283BD2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Рассчитайте простой срок окупаемости (PP) для каждого проекта (Затраты / Ежегодная прибыль).</w:t>
      </w:r>
    </w:p>
    <w:p w14:paraId="718BB43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Какой проект является более привлекательным с точки зрения скорости возврата инвестиций и почему?</w:t>
      </w:r>
    </w:p>
    <w:p w14:paraId="256E6CA1" w14:textId="55BF6A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Задание 10. (ПК-2,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0C502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.</w:t>
      </w:r>
    </w:p>
    <w:p w14:paraId="70CE34CC" w14:textId="2B7C1116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Комплексное взаимодействие таможни и перевозчика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4F7467BD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Ситуация: На железнодорожный пункт пропуска прибывает контейнерный поезд с импортными товарами. Перевозчик заранее передал в таможенную информационную систему (ЕСААД) предварительную информацию о грузах в электронном виде. Таможенный орган применил систему управления рисками и назначил только документальный контроль (без досмотра).</w:t>
      </w:r>
    </w:p>
    <w:p w14:paraId="3FBCA61C" w14:textId="777777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433D61F4" w14:textId="0DCB1477" w:rsidR="000C502D" w:rsidRPr="000C502D" w:rsidRDefault="000C502D" w:rsidP="000C502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Опишите алгоритм действий сотрудника таможни для максимально быстрого выпуска товаров с использованием информационных технологий.</w:t>
      </w:r>
    </w:p>
    <w:p w14:paraId="5A407788" w14:textId="42DCC73D" w:rsidR="00B93B12" w:rsidRDefault="000C502D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C502D">
        <w:rPr>
          <w:rFonts w:ascii="Times New Roman" w:eastAsia="Calibri" w:hAnsi="Times New Roman"/>
          <w:sz w:val="28"/>
          <w:szCs w:val="28"/>
          <w:lang w:eastAsia="ru-RU"/>
        </w:rPr>
        <w:t>Опишите алгоритм действий логиста транспортной компании по оптимизации материальных и людских ресурсов на станции для мгновенной выгрузки и отправки груза получателю после получения разрешения таможни.</w:t>
      </w:r>
    </w:p>
    <w:p w14:paraId="184A6BCA" w14:textId="3EE08405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11.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11EA5623" w14:textId="0862F0F3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Выбор маршрута через международный транспортный коридор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A15E5F1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Российский экспортёр зерна планирует отгрузку в Индию. Логистический отдел прорабатывает два маршрута в рамках МТК «Север – Юг»:</w:t>
      </w:r>
    </w:p>
    <w:p w14:paraId="35234C4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Маршрут А (западный): через порты Каспия (Астрахань → Махачкала → порт Энзели/Амирабад) — морем до Индии. Стоимость: 90 $/тонна, срок: 30 дней.</w:t>
      </w:r>
    </w:p>
    <w:p w14:paraId="2A3B1820" w14:textId="7755E964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Маршрут Б (восточный): через железнодорожный переход на границе с Казахстаном и далее через территорию Ирана. Стоимость: 110 $/тонна,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срок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20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дней.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Объём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партии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–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5000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B93B12">
        <w:rPr>
          <w:rFonts w:ascii="Times New Roman" w:eastAsia="Calibri" w:hAnsi="Times New Roman"/>
          <w:sz w:val="28"/>
          <w:szCs w:val="28"/>
          <w:lang w:eastAsia="ru-RU"/>
        </w:rPr>
        <w:t>тонн.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14:paraId="38194E5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3DDECA0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lastRenderedPageBreak/>
        <w:t>Рассчитайте совокупные затраты по каждому маршруту (перевозка + стоимость времени в пути).</w:t>
      </w:r>
    </w:p>
    <w:p w14:paraId="26F93C6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Обоснуйте выбор маршрута с позиции оптимизации материальных и финансовых потоков.</w:t>
      </w:r>
    </w:p>
    <w:p w14:paraId="0A8E38E9" w14:textId="0FB635A3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2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428EBDF7" w14:textId="496B5342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Загрузка Восточного полигона и дефицит пропускной способности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91A8D4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Угольная компания планирует увеличить экспорт угля через порты Дальнего Востока на 30%. Однако пропускная способность БАМа и Транссиба (Восточный полигон) в текущий период загружена на 95%. Заявка компании на дополнительные вагоны может быть удовлетворена лишь на 60%.</w:t>
      </w:r>
    </w:p>
    <w:p w14:paraId="0AAC1513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06B139AC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Предложите 3 управленческих решения по оптимизации перевозок в условиях дефицита пропускной способности (например, сдвиг сроков, альтернативные маршруты, кооперация с другими грузоотправителями).</w:t>
      </w:r>
    </w:p>
    <w:p w14:paraId="57FE1EB3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Оцените экономические последствия каждого решения для компании.</w:t>
      </w:r>
    </w:p>
    <w:p w14:paraId="1F222D75" w14:textId="62214320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3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ПК-2,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4AECA11A" w14:textId="733B7C70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Эффективность использования подвижного состава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2ED47B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Железнодорожный оператор имеет парк из 100 фитинговых платформ. В текущем месяце:</w:t>
      </w:r>
    </w:p>
    <w:p w14:paraId="13E65A6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Средний простой одной платформы под грузовой операцией — 2,5 суток.</w:t>
      </w:r>
    </w:p>
    <w:p w14:paraId="0727108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Среднее время в движении — 8 суток.</w:t>
      </w:r>
    </w:p>
    <w:p w14:paraId="00B23FED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Средний оборот вагона — 10,5 суток.</w:t>
      </w:r>
    </w:p>
    <w:p w14:paraId="514B06A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Месяц — 30 дней.</w:t>
      </w:r>
    </w:p>
    <w:p w14:paraId="464AAD7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Руководство поставило задачу сократить оборот вагона до 9 суток за счет оптимизации логистики на терминалах.</w:t>
      </w:r>
    </w:p>
    <w:p w14:paraId="39EDF5D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78FD0EB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Рассчитайте, сколько рейсов в месяц совершает одна платформа сейчас и после оптимизации.</w:t>
      </w:r>
    </w:p>
    <w:p w14:paraId="1F2BA6D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Определите прирост выручки оператора, если средняя ставка за рейс — 250 000 руб.</w:t>
      </w:r>
    </w:p>
    <w:p w14:paraId="1E0BE6ED" w14:textId="5EF7F78B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4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ПК-2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68ABED27" w14:textId="60EE290F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Сравнение стоимости перевозки по Северному морскому пути и через Суэцкий канал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26B5DEB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Компания-импортёр оборудования из Китая рассматривает два маршрута доставки в Санкт-Петербург:</w:t>
      </w:r>
    </w:p>
    <w:p w14:paraId="2A2DDB63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Маршрут А (СМП): из порта Дальянь в Мурманск, далее ж/д в Санкт-Петербург. Стоимость: 3,5 млн руб., срок: 35 дней.</w:t>
      </w:r>
    </w:p>
    <w:p w14:paraId="3C4634B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Маршрут Б (через Суэц): из Шанхая через Суэцкий канал в Санкт-Петербург. Стоимость: 2,8 млн руб., срок: 50 дней.</w:t>
      </w:r>
    </w:p>
    <w:p w14:paraId="6C6027F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Оборудование стоимостью 20 млн руб. будет введено в эксплуатацию сразу после доставки. Ежедневная упущенная выгода от простоя — 150 000 руб.</w:t>
      </w:r>
    </w:p>
    <w:p w14:paraId="3FEA1B6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13291A6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совокупные экономические затраты по каждому маршруту.</w:t>
      </w:r>
    </w:p>
    <w:p w14:paraId="2AE6A3CE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lastRenderedPageBreak/>
        <w:t>Сделайте вывод о целесообразности использования СМП в данной ситуации.</w:t>
      </w:r>
    </w:p>
    <w:p w14:paraId="5E1F4824" w14:textId="278BA80A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5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ПК-2,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6D26ED20" w14:textId="20F47FE3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Оценка инвестиционного проекта строительства ТЛЦ</w:t>
      </w:r>
      <w:r>
        <w:rPr>
          <w:rFonts w:ascii="Times New Roman" w:eastAsia="Calibri" w:hAnsi="Times New Roman"/>
          <w:sz w:val="28"/>
          <w:szCs w:val="28"/>
          <w:lang w:eastAsia="ru-RU"/>
        </w:rPr>
        <w:t>э</w:t>
      </w:r>
    </w:p>
    <w:p w14:paraId="0963D5EC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Инвестор рассматривает проект строительства транспортно-логистического центра у крупного железнодорожного узла.</w:t>
      </w:r>
    </w:p>
    <w:p w14:paraId="5612646C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Капитальные затраты: 300 млн руб.</w:t>
      </w:r>
    </w:p>
    <w:p w14:paraId="1AA36B16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Ежегодная выручка: 120 млн руб.</w:t>
      </w:r>
    </w:p>
    <w:p w14:paraId="0A4FFB6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Ежегодные операционные расходы: 75 млн руб.</w:t>
      </w:r>
    </w:p>
    <w:p w14:paraId="396C0159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Срок реализации проекта: 10 лет.</w:t>
      </w:r>
    </w:p>
    <w:p w14:paraId="7F7C7AE3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Ставка дисконтирования: 12%.</w:t>
      </w:r>
    </w:p>
    <w:p w14:paraId="65834236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778FF33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простой срок окупаемости (PP) проекта.</w:t>
      </w:r>
    </w:p>
    <w:p w14:paraId="6873ABB9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Оцените ежегодную чистую прибыль и рентабельность проекта.</w:t>
      </w:r>
    </w:p>
    <w:p w14:paraId="388FD18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Сделайте вывод об инвестиционной привлекательности проекта.</w:t>
      </w:r>
    </w:p>
    <w:p w14:paraId="11FEE853" w14:textId="2A49B5F8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6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ПК-2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006591B8" w14:textId="42057DA8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Цифровизация и внедрение электронной накладной (ЭТРН)</w:t>
      </w:r>
      <w:r w:rsidR="00222437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5393EE6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Транспортная компания внедряет электронные транспортные накладные (ЭТРН) вместо бумажных.</w:t>
      </w:r>
    </w:p>
    <w:p w14:paraId="6D2CAAF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В месяц оформляется 800 перевозок.</w:t>
      </w:r>
    </w:p>
    <w:p w14:paraId="65A8E3DB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Бумажная накладная: затраты на оформление (бумага, печать, работа кладовщика) — 250 руб./шт., риски потери — 5 000 руб. в месяц (в среднем 1 утерянная накладная).</w:t>
      </w:r>
    </w:p>
    <w:p w14:paraId="1B3A4611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ЭТРН: стоимость электронного документооборота — 80 руб./шт., риски потери минимальны.</w:t>
      </w:r>
    </w:p>
    <w:p w14:paraId="259EB72B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Единовременные затраты на интеграцию ЭДО — 180 000 руб.</w:t>
      </w:r>
    </w:p>
    <w:p w14:paraId="54E5C0E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0D26B81D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годовую экономию от перехода на ЭТРН.</w:t>
      </w:r>
    </w:p>
    <w:p w14:paraId="2171E19E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Определите срок окупаемости проекта цифровизации.</w:t>
      </w:r>
    </w:p>
    <w:p w14:paraId="28E91CE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Оцените дополнительные нематериальные эффекты (скорость, прозрачность, взаимодействие с таможней).</w:t>
      </w:r>
    </w:p>
    <w:p w14:paraId="5F7565F0" w14:textId="100672F6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7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12068DBB" w14:textId="14AACDB8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Оптимизация людских ресурсов на терминале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2078012C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На железнодорожном терминале работает 4 бригады грузчиков по 5 человек (всего 20 человек). Каждая бригада обрабатывает 80 тонн груза в смену. Терминал должен обработать 1 200 тонн груза за 2 смены. Один сотрудник заболел, и в одной бригаде осталось 4 человека.</w:t>
      </w:r>
    </w:p>
    <w:p w14:paraId="36D1BE5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277FE2C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Рассчитайте, смогут ли оставшиеся ресурсы обработать весь объем груза за 2 смены.</w:t>
      </w:r>
    </w:p>
    <w:p w14:paraId="702BB79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Предложите 2 варианта оптимизации людских ресурсов (перераспределение, сверхурочные, привлечение временного персонала) с расчетом экономической целесообразности каждого.</w:t>
      </w:r>
    </w:p>
    <w:p w14:paraId="30B5EAD4" w14:textId="3C550750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8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582F311D" w14:textId="71A65626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Адаптация логистической цепи в условиях санкционных ограничений</w:t>
      </w:r>
      <w:r w:rsidR="00222437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257BF8C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lastRenderedPageBreak/>
        <w:t>Ситуация: Российский импортёр автокомплектующих ранее работал по маршруту: Германия → Польша → Беларусь → Россия (автомобильный транспорт, срок 5 дней, стоимость 80 000 руб. за машину). После закрытия границ маршрут стал недоступен. Доступны альтернативы:</w:t>
      </w:r>
    </w:p>
    <w:p w14:paraId="2003E2EE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Вариант А: через Турцию и Каспий (мультимодально). Стоимость: 220 000 руб., срок: 25 дней.</w:t>
      </w:r>
    </w:p>
    <w:p w14:paraId="502588DF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Вариант Б: через страны Центральной Азии. Стоимость: 180 000 руб., срок: 20 дней.</w:t>
      </w:r>
    </w:p>
    <w:p w14:paraId="4B00A6A2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73056399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прирост логистических издержек по каждому варианту в процентах.</w:t>
      </w:r>
    </w:p>
    <w:p w14:paraId="30CAE11D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Предложите комплекс мер по минимизации негативных экономических последствий (консолидация грузов, долгосрочные контракты с перевозчиками, создание страховых запасов).</w:t>
      </w:r>
    </w:p>
    <w:p w14:paraId="3B8987D4" w14:textId="2056AEB4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1</w:t>
      </w:r>
      <w:r w:rsid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9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ПК-2</w:t>
      </w:r>
      <w:r w:rsidRPr="00B93B1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722AEB2D" w14:textId="7241071B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Анализ себестоимости перевозок на железнодорожном транспорте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38D0EC9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Железнодорожная компания перевозит 2 типа грузов:</w:t>
      </w:r>
    </w:p>
    <w:p w14:paraId="057D3587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Груз А (контейнеры): 50 000 тонн, тариф 1 500 руб./тонна.</w:t>
      </w:r>
    </w:p>
    <w:p w14:paraId="2F7B1CF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Груз Б (навалочные): 200 000 тонн, тариф 600 руб./тонна.</w:t>
      </w:r>
    </w:p>
    <w:p w14:paraId="2111F310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Постоянные расходы компании — 60 млн руб. в месяц. Переменные расходы — 400 руб./тонна (для любого груза).</w:t>
      </w:r>
    </w:p>
    <w:p w14:paraId="48A6786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35665EE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общую выручку, общие затраты и прибыль компании за месяц.</w:t>
      </w:r>
    </w:p>
    <w:p w14:paraId="3353F9C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Определите рентабельность перевозок.</w:t>
      </w:r>
    </w:p>
    <w:p w14:paraId="37A1CE56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Проанализируйте, какой вид грузов более выгоден компании, и почему.</w:t>
      </w:r>
    </w:p>
    <w:p w14:paraId="63F18328" w14:textId="028A59B6" w:rsidR="00222437" w:rsidRPr="00222437" w:rsidRDefault="00222437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Задание 20. (ПК-2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, </w:t>
      </w:r>
      <w:r w:rsidR="005368CE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УК-9</w:t>
      </w:r>
      <w:r w:rsidRPr="00222437">
        <w:rPr>
          <w:rFonts w:ascii="Times New Roman" w:eastAsia="Calibri" w:hAnsi="Times New Roman"/>
          <w:b/>
          <w:bCs/>
          <w:sz w:val="28"/>
          <w:szCs w:val="28"/>
          <w:lang w:eastAsia="ru-RU"/>
        </w:rPr>
        <w:t>).</w:t>
      </w:r>
    </w:p>
    <w:p w14:paraId="557595ED" w14:textId="16A26E24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Комплексная оптимизация мультимодальной перевозки</w:t>
      </w:r>
      <w:r w:rsidR="00222437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B05996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Ситуация: Необходимо доставить партию электроники из Шанхая в Екатеринбург (20-футовый контейнер). Возможны 3 схемы:</w:t>
      </w:r>
    </w:p>
    <w:p w14:paraId="40DA413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Схема 1: Море (Шанхай → Владивосток) + ж/д (Владивосток → Екатеринбург). Стоимость: 280 000 руб., срок: 40 дней.</w:t>
      </w:r>
    </w:p>
    <w:p w14:paraId="10046AB8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Схема 2: Ж/д напрямую (через Казахстан). Стоимость: 350 000 руб., срок: 20 дней.</w:t>
      </w:r>
    </w:p>
    <w:p w14:paraId="147ECDDE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Схема 3: Авиа (Шанхай → Екатеринбург). Стоимость: 900 000 руб., срок: 3 дня.</w:t>
      </w:r>
    </w:p>
    <w:p w14:paraId="5FAC79E4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Стоимость товара — 5 млн руб. Упущенная выгода от заморозки капитала — 10 000 руб./день.</w:t>
      </w:r>
    </w:p>
    <w:p w14:paraId="76CCFB2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Задание:</w:t>
      </w:r>
    </w:p>
    <w:p w14:paraId="30CC6435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Рассчитайте совокупные затраты по каждой схеме (перевозка + стоимость времени).</w:t>
      </w:r>
    </w:p>
    <w:p w14:paraId="2C2D191A" w14:textId="77777777" w:rsidR="00B93B12" w:rsidRPr="00B93B12" w:rsidRDefault="00B93B12" w:rsidP="00B93B1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Определите оптимальную схему для двух ситуаций: (а) товар сезонный и нужен срочно; (б) товар для создания несезонного запаса.</w:t>
      </w:r>
    </w:p>
    <w:p w14:paraId="7938F13E" w14:textId="0D4E3EC7" w:rsidR="00ED665E" w:rsidRPr="00222437" w:rsidRDefault="00B93B12" w:rsidP="002224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93B12">
        <w:rPr>
          <w:rFonts w:ascii="Times New Roman" w:eastAsia="Calibri" w:hAnsi="Times New Roman"/>
          <w:sz w:val="28"/>
          <w:szCs w:val="28"/>
          <w:lang w:eastAsia="ru-RU"/>
        </w:rPr>
        <w:t>Обоснуйте выбор с позиции управления материальными и финансовыми потоками.</w:t>
      </w:r>
    </w:p>
    <w:sectPr w:rsidR="00ED665E" w:rsidRPr="0022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46C23" w14:textId="77777777" w:rsidR="001C4134" w:rsidRDefault="001C4134" w:rsidP="0076489F">
      <w:pPr>
        <w:spacing w:after="0" w:line="240" w:lineRule="auto"/>
      </w:pPr>
      <w:r>
        <w:separator/>
      </w:r>
    </w:p>
  </w:endnote>
  <w:endnote w:type="continuationSeparator" w:id="0">
    <w:p w14:paraId="5F4B07FE" w14:textId="77777777" w:rsidR="001C4134" w:rsidRDefault="001C4134" w:rsidP="0076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9BB9D" w14:textId="77777777" w:rsidR="001C4134" w:rsidRDefault="001C4134" w:rsidP="0076489F">
      <w:pPr>
        <w:spacing w:after="0" w:line="240" w:lineRule="auto"/>
      </w:pPr>
      <w:r>
        <w:separator/>
      </w:r>
    </w:p>
  </w:footnote>
  <w:footnote w:type="continuationSeparator" w:id="0">
    <w:p w14:paraId="390013EC" w14:textId="77777777" w:rsidR="001C4134" w:rsidRDefault="001C4134" w:rsidP="0076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75E"/>
    <w:multiLevelType w:val="hybridMultilevel"/>
    <w:tmpl w:val="83FC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CC0"/>
    <w:multiLevelType w:val="hybridMultilevel"/>
    <w:tmpl w:val="5AB2C3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7735"/>
    <w:multiLevelType w:val="hybridMultilevel"/>
    <w:tmpl w:val="222C6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871FA"/>
    <w:multiLevelType w:val="hybridMultilevel"/>
    <w:tmpl w:val="5B58A7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665E5F"/>
    <w:multiLevelType w:val="hybridMultilevel"/>
    <w:tmpl w:val="6EDEAB0E"/>
    <w:lvl w:ilvl="0" w:tplc="FB34B5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C41E46"/>
    <w:multiLevelType w:val="hybridMultilevel"/>
    <w:tmpl w:val="5B58A7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46099A"/>
    <w:multiLevelType w:val="hybridMultilevel"/>
    <w:tmpl w:val="1B78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140F2"/>
    <w:multiLevelType w:val="hybridMultilevel"/>
    <w:tmpl w:val="5B58A7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201E4"/>
    <w:multiLevelType w:val="hybridMultilevel"/>
    <w:tmpl w:val="5B58A7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763383"/>
    <w:multiLevelType w:val="hybridMultilevel"/>
    <w:tmpl w:val="B3E49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3510C"/>
    <w:multiLevelType w:val="hybridMultilevel"/>
    <w:tmpl w:val="1382A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24CF5"/>
    <w:multiLevelType w:val="multilevel"/>
    <w:tmpl w:val="A5A2D04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B16D1"/>
    <w:multiLevelType w:val="hybridMultilevel"/>
    <w:tmpl w:val="E3D89A8C"/>
    <w:lvl w:ilvl="0" w:tplc="5E380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FB55F3"/>
    <w:multiLevelType w:val="hybridMultilevel"/>
    <w:tmpl w:val="3E049D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89718E"/>
    <w:multiLevelType w:val="hybridMultilevel"/>
    <w:tmpl w:val="3B7092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7705CD"/>
    <w:multiLevelType w:val="hybridMultilevel"/>
    <w:tmpl w:val="7098E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A45EAF"/>
    <w:multiLevelType w:val="hybridMultilevel"/>
    <w:tmpl w:val="559A8E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85566"/>
    <w:multiLevelType w:val="hybridMultilevel"/>
    <w:tmpl w:val="C0AC110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412498"/>
    <w:multiLevelType w:val="hybridMultilevel"/>
    <w:tmpl w:val="0E46EC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B97FD7"/>
    <w:multiLevelType w:val="hybridMultilevel"/>
    <w:tmpl w:val="39FAAFAC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71C449D6"/>
    <w:multiLevelType w:val="hybridMultilevel"/>
    <w:tmpl w:val="3DBA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3666C"/>
    <w:multiLevelType w:val="hybridMultilevel"/>
    <w:tmpl w:val="C9D452CC"/>
    <w:lvl w:ilvl="0" w:tplc="CCBA8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EC778E"/>
    <w:multiLevelType w:val="hybridMultilevel"/>
    <w:tmpl w:val="90BE4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BA82CD4"/>
    <w:multiLevelType w:val="hybridMultilevel"/>
    <w:tmpl w:val="0D062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81748"/>
    <w:multiLevelType w:val="hybridMultilevel"/>
    <w:tmpl w:val="97B6A9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19"/>
  </w:num>
  <w:num w:numId="5">
    <w:abstractNumId w:val="21"/>
  </w:num>
  <w:num w:numId="6">
    <w:abstractNumId w:val="9"/>
  </w:num>
  <w:num w:numId="7">
    <w:abstractNumId w:val="7"/>
  </w:num>
  <w:num w:numId="8">
    <w:abstractNumId w:val="26"/>
  </w:num>
  <w:num w:numId="9">
    <w:abstractNumId w:val="14"/>
  </w:num>
  <w:num w:numId="10">
    <w:abstractNumId w:val="29"/>
  </w:num>
  <w:num w:numId="11">
    <w:abstractNumId w:val="2"/>
  </w:num>
  <w:num w:numId="12">
    <w:abstractNumId w:val="16"/>
  </w:num>
  <w:num w:numId="13">
    <w:abstractNumId w:val="30"/>
  </w:num>
  <w:num w:numId="14">
    <w:abstractNumId w:val="24"/>
  </w:num>
  <w:num w:numId="15">
    <w:abstractNumId w:val="23"/>
  </w:num>
  <w:num w:numId="16">
    <w:abstractNumId w:val="1"/>
  </w:num>
  <w:num w:numId="17">
    <w:abstractNumId w:val="15"/>
  </w:num>
  <w:num w:numId="18">
    <w:abstractNumId w:val="12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0"/>
  </w:num>
  <w:num w:numId="24">
    <w:abstractNumId w:val="6"/>
  </w:num>
  <w:num w:numId="25">
    <w:abstractNumId w:val="8"/>
  </w:num>
  <w:num w:numId="26">
    <w:abstractNumId w:val="3"/>
  </w:num>
  <w:num w:numId="27">
    <w:abstractNumId w:val="10"/>
  </w:num>
  <w:num w:numId="28">
    <w:abstractNumId w:val="27"/>
  </w:num>
  <w:num w:numId="29">
    <w:abstractNumId w:val="5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16604"/>
    <w:rsid w:val="00031C6C"/>
    <w:rsid w:val="000B2C0B"/>
    <w:rsid w:val="000C502D"/>
    <w:rsid w:val="000E3EB2"/>
    <w:rsid w:val="00102DD1"/>
    <w:rsid w:val="00104F72"/>
    <w:rsid w:val="00124BA5"/>
    <w:rsid w:val="00167ED8"/>
    <w:rsid w:val="00175D46"/>
    <w:rsid w:val="00196F6D"/>
    <w:rsid w:val="001C4134"/>
    <w:rsid w:val="001D75D9"/>
    <w:rsid w:val="00202C6E"/>
    <w:rsid w:val="00203FAD"/>
    <w:rsid w:val="00222437"/>
    <w:rsid w:val="002569E4"/>
    <w:rsid w:val="002872A2"/>
    <w:rsid w:val="002B51FD"/>
    <w:rsid w:val="002C6FBA"/>
    <w:rsid w:val="002D5DAA"/>
    <w:rsid w:val="00354926"/>
    <w:rsid w:val="00364CAC"/>
    <w:rsid w:val="003706D4"/>
    <w:rsid w:val="00386ACD"/>
    <w:rsid w:val="003A50D0"/>
    <w:rsid w:val="003B63AC"/>
    <w:rsid w:val="003E3DD4"/>
    <w:rsid w:val="004127B4"/>
    <w:rsid w:val="00422410"/>
    <w:rsid w:val="00430FDD"/>
    <w:rsid w:val="00433603"/>
    <w:rsid w:val="00434D12"/>
    <w:rsid w:val="00453B31"/>
    <w:rsid w:val="004711A1"/>
    <w:rsid w:val="004A3F36"/>
    <w:rsid w:val="004C6DE7"/>
    <w:rsid w:val="004F6D83"/>
    <w:rsid w:val="005368CE"/>
    <w:rsid w:val="00543783"/>
    <w:rsid w:val="005610FC"/>
    <w:rsid w:val="005611E1"/>
    <w:rsid w:val="00577D91"/>
    <w:rsid w:val="005D0E2E"/>
    <w:rsid w:val="005D2A4F"/>
    <w:rsid w:val="005F767A"/>
    <w:rsid w:val="006266E3"/>
    <w:rsid w:val="006319ED"/>
    <w:rsid w:val="00634356"/>
    <w:rsid w:val="006740F9"/>
    <w:rsid w:val="006A6AAD"/>
    <w:rsid w:val="006D18D0"/>
    <w:rsid w:val="006E00B9"/>
    <w:rsid w:val="006E0CCF"/>
    <w:rsid w:val="00715445"/>
    <w:rsid w:val="00742E58"/>
    <w:rsid w:val="007438EC"/>
    <w:rsid w:val="0076489F"/>
    <w:rsid w:val="00767517"/>
    <w:rsid w:val="007777A5"/>
    <w:rsid w:val="007830E1"/>
    <w:rsid w:val="007A42C9"/>
    <w:rsid w:val="007A5550"/>
    <w:rsid w:val="007A7F18"/>
    <w:rsid w:val="007F2E57"/>
    <w:rsid w:val="00803311"/>
    <w:rsid w:val="008527EC"/>
    <w:rsid w:val="00854EC7"/>
    <w:rsid w:val="00857C46"/>
    <w:rsid w:val="008B322D"/>
    <w:rsid w:val="009724D5"/>
    <w:rsid w:val="00977727"/>
    <w:rsid w:val="0098555E"/>
    <w:rsid w:val="009F0A70"/>
    <w:rsid w:val="00A06A18"/>
    <w:rsid w:val="00A210D5"/>
    <w:rsid w:val="00A21969"/>
    <w:rsid w:val="00A3531F"/>
    <w:rsid w:val="00A502B9"/>
    <w:rsid w:val="00A54C5C"/>
    <w:rsid w:val="00A722B7"/>
    <w:rsid w:val="00A74EDB"/>
    <w:rsid w:val="00AA3F74"/>
    <w:rsid w:val="00AE6E9A"/>
    <w:rsid w:val="00AF7210"/>
    <w:rsid w:val="00B23E1B"/>
    <w:rsid w:val="00B31D44"/>
    <w:rsid w:val="00B45772"/>
    <w:rsid w:val="00B52CC7"/>
    <w:rsid w:val="00B93B12"/>
    <w:rsid w:val="00BA2D22"/>
    <w:rsid w:val="00BA78F5"/>
    <w:rsid w:val="00BC4752"/>
    <w:rsid w:val="00BC64F1"/>
    <w:rsid w:val="00BC7261"/>
    <w:rsid w:val="00BD22FA"/>
    <w:rsid w:val="00C650AA"/>
    <w:rsid w:val="00C659DC"/>
    <w:rsid w:val="00CE3885"/>
    <w:rsid w:val="00D06713"/>
    <w:rsid w:val="00D354DA"/>
    <w:rsid w:val="00D364C0"/>
    <w:rsid w:val="00D50F25"/>
    <w:rsid w:val="00D67884"/>
    <w:rsid w:val="00D90126"/>
    <w:rsid w:val="00DB22BD"/>
    <w:rsid w:val="00DF4F29"/>
    <w:rsid w:val="00E112BF"/>
    <w:rsid w:val="00E332A8"/>
    <w:rsid w:val="00E33BB5"/>
    <w:rsid w:val="00E350EE"/>
    <w:rsid w:val="00E82113"/>
    <w:rsid w:val="00EB2D90"/>
    <w:rsid w:val="00EC7C1C"/>
    <w:rsid w:val="00ED665E"/>
    <w:rsid w:val="00F6224A"/>
    <w:rsid w:val="00F8701C"/>
    <w:rsid w:val="00FE1F1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91A0"/>
  <w15:docId w15:val="{F6CC9BB5-D3E4-45E8-8888-7F722FE5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6489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489F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rsid w:val="0076489F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E0CC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0CC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E0CCF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0C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0CCF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02AD-566A-4B83-9986-68CB8B08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20</Pages>
  <Words>5848</Words>
  <Characters>33340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15</cp:revision>
  <dcterms:created xsi:type="dcterms:W3CDTF">2026-06-06T16:47:00Z</dcterms:created>
  <dcterms:modified xsi:type="dcterms:W3CDTF">2026-06-08T12:48:00Z</dcterms:modified>
</cp:coreProperties>
</file>