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B163" w14:textId="77777777" w:rsidR="00B6159C" w:rsidRPr="00B6159C" w:rsidRDefault="00B6159C" w:rsidP="00B761EC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761EC">
      <w:pPr>
        <w:spacing w:line="276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761EC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08C9F062" w:rsidR="00B6159C" w:rsidRP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>Оценка знаний</w:t>
      </w:r>
      <w:r w:rsidR="00B761EC">
        <w:rPr>
          <w:rFonts w:eastAsia="Times New Roman" w:cs="Times New Roman"/>
          <w:b/>
          <w:sz w:val="28"/>
          <w:szCs w:val="28"/>
        </w:rPr>
        <w:t>, умений и навыков</w:t>
      </w:r>
      <w:r w:rsidRPr="00B6159C">
        <w:rPr>
          <w:rFonts w:eastAsia="Times New Roman" w:cs="Times New Roman"/>
          <w:b/>
          <w:sz w:val="28"/>
          <w:szCs w:val="28"/>
        </w:rPr>
        <w:t xml:space="preserve"> по компетенции </w:t>
      </w:r>
      <w:r>
        <w:rPr>
          <w:rFonts w:eastAsia="Times New Roman" w:cs="Times New Roman"/>
          <w:b/>
          <w:sz w:val="28"/>
          <w:szCs w:val="28"/>
        </w:rPr>
        <w:t>ПК-</w:t>
      </w:r>
      <w:r w:rsidR="006B76B4">
        <w:rPr>
          <w:rFonts w:eastAsia="Times New Roman" w:cs="Times New Roman"/>
          <w:b/>
          <w:sz w:val="28"/>
          <w:szCs w:val="28"/>
        </w:rPr>
        <w:t>6</w:t>
      </w:r>
    </w:p>
    <w:p w14:paraId="58E2FFAA" w14:textId="77777777" w:rsidR="00B6159C" w:rsidRPr="00B6159C" w:rsidRDefault="00B6159C" w:rsidP="00B761EC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50CD9DC6" w:rsidR="00B6159C" w:rsidRPr="00B6159C" w:rsidRDefault="009D6C03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0F1272">
        <w:rPr>
          <w:rFonts w:eastAsia="Calibri" w:cs="Times New Roman"/>
          <w:b/>
          <w:iCs/>
          <w:sz w:val="28"/>
          <w:szCs w:val="28"/>
        </w:rPr>
        <w:t>3</w:t>
      </w:r>
    </w:p>
    <w:p w14:paraId="4DF28E4F" w14:textId="77777777" w:rsidR="00B6159C" w:rsidRPr="00B6159C" w:rsidRDefault="00B6159C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40F45521" w:rsidR="00B6159C" w:rsidRPr="00B6159C" w:rsidRDefault="00B6159C" w:rsidP="00B761E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</w:t>
      </w:r>
      <w:r w:rsidR="006B76B4">
        <w:rPr>
          <w:rFonts w:eastAsia="Calibri" w:cs="Times New Roman"/>
          <w:sz w:val="28"/>
          <w:szCs w:val="28"/>
        </w:rPr>
        <w:t>экзамен</w:t>
      </w:r>
      <w:r w:rsidRPr="00B6159C">
        <w:rPr>
          <w:rFonts w:eastAsia="Calibri" w:cs="Times New Roman"/>
          <w:sz w:val="28"/>
          <w:szCs w:val="28"/>
        </w:rPr>
        <w:t>) обучающемуся предлагается ответить на 2 вопроса из билета.</w:t>
      </w:r>
    </w:p>
    <w:p w14:paraId="00B46053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6CC6490F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Примерные вопросы к </w:t>
      </w:r>
      <w:r w:rsidR="006B76B4">
        <w:rPr>
          <w:rFonts w:cs="Times New Roman"/>
          <w:b/>
          <w:sz w:val="28"/>
          <w:szCs w:val="28"/>
          <w:lang w:eastAsia="ru-RU"/>
        </w:rPr>
        <w:t>экзамену</w:t>
      </w:r>
      <w:r>
        <w:rPr>
          <w:rFonts w:cs="Times New Roman"/>
          <w:b/>
          <w:sz w:val="28"/>
          <w:szCs w:val="28"/>
          <w:lang w:eastAsia="ru-RU"/>
        </w:rPr>
        <w:t xml:space="preserve"> </w:t>
      </w:r>
    </w:p>
    <w:p w14:paraId="30901764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B761EC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3D24CBE1" w14:textId="4F37A340" w:rsidR="00B6159C" w:rsidRPr="00580166" w:rsidRDefault="00B6159C" w:rsidP="00B761E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761E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761EC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761E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761E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761E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lastRenderedPageBreak/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</w:t>
      </w:r>
      <w:r w:rsidRPr="006A229A">
        <w:rPr>
          <w:sz w:val="28"/>
          <w:szCs w:val="28"/>
        </w:rPr>
        <w:lastRenderedPageBreak/>
        <w:t>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389.17 </w:t>
      </w:r>
      <w:r w:rsidRPr="006A229A">
        <w:rPr>
          <w:sz w:val="28"/>
          <w:szCs w:val="28"/>
        </w:rPr>
        <w:t xml:space="preserve"> УПК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И..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lastRenderedPageBreak/>
        <w:t>10. 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761EC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20585D83" w14:textId="77777777" w:rsidR="00B761EC" w:rsidRDefault="00B761E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B761EC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 xml:space="preserve">8. </w:t>
      </w:r>
      <w:r w:rsidRPr="00B761EC">
        <w:rPr>
          <w:rFonts w:cs="Times New Roman"/>
          <w:b/>
          <w:sz w:val="28"/>
          <w:szCs w:val="28"/>
          <w:u w:val="single"/>
        </w:rPr>
        <w:t>Без вынесения постановления может быть проведено следующее следственное действие:</w:t>
      </w:r>
    </w:p>
    <w:p w14:paraId="23383407" w14:textId="33B1442C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B761EC" w:rsidRDefault="00BA26BA" w:rsidP="00B761EC">
      <w:pPr>
        <w:pStyle w:val="a8"/>
        <w:spacing w:line="276" w:lineRule="auto"/>
        <w:ind w:firstLine="709"/>
        <w:rPr>
          <w:b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9</w:t>
      </w:r>
      <w:r w:rsidR="003E7BDA" w:rsidRPr="00B761EC">
        <w:rPr>
          <w:b/>
          <w:iCs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 w:rsidRPr="00B761EC">
        <w:rPr>
          <w:b/>
          <w:iCs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об оставлении дела без движения</w:t>
      </w:r>
      <w:r w:rsidR="0027659A" w:rsidRPr="00B761EC">
        <w:rPr>
          <w:sz w:val="28"/>
          <w:szCs w:val="28"/>
        </w:rPr>
        <w:t>;</w:t>
      </w:r>
    </w:p>
    <w:p w14:paraId="5C5471E1" w14:textId="17629F6A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направлении дела на дополнительное расследование</w:t>
      </w:r>
      <w:r w:rsidR="0027659A" w:rsidRPr="00B761EC">
        <w:rPr>
          <w:sz w:val="28"/>
          <w:szCs w:val="28"/>
        </w:rPr>
        <w:t>;</w:t>
      </w:r>
    </w:p>
    <w:p w14:paraId="2EA1A1BA" w14:textId="03B1DD1D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назначении предварительного слушания</w:t>
      </w:r>
      <w:r w:rsidR="0027659A" w:rsidRPr="00B761EC">
        <w:rPr>
          <w:sz w:val="28"/>
          <w:szCs w:val="28"/>
        </w:rPr>
        <w:t>;</w:t>
      </w:r>
    </w:p>
    <w:p w14:paraId="76B116EF" w14:textId="652E112A" w:rsidR="00102AF1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все указанные ответы правильные</w:t>
      </w:r>
      <w:r w:rsidR="0027659A" w:rsidRPr="00B761EC">
        <w:rPr>
          <w:sz w:val="28"/>
          <w:szCs w:val="28"/>
        </w:rPr>
        <w:t>.</w:t>
      </w:r>
    </w:p>
    <w:p w14:paraId="335574AD" w14:textId="77777777" w:rsidR="00B6159C" w:rsidRPr="00B761EC" w:rsidRDefault="00B6159C" w:rsidP="00B761EC">
      <w:pPr>
        <w:pStyle w:val="a8"/>
        <w:spacing w:line="276" w:lineRule="auto"/>
        <w:ind w:firstLine="709"/>
        <w:rPr>
          <w:iCs/>
          <w:w w:val="90"/>
          <w:sz w:val="28"/>
          <w:szCs w:val="28"/>
        </w:rPr>
      </w:pPr>
    </w:p>
    <w:p w14:paraId="10C6B27D" w14:textId="71E12677" w:rsidR="00E57021" w:rsidRPr="00B761EC" w:rsidRDefault="00BA26BA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10</w:t>
      </w:r>
      <w:r w:rsidR="00E57021" w:rsidRPr="00B761EC">
        <w:rPr>
          <w:b/>
          <w:iCs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суд возвращает уголовное дело н</w:t>
      </w:r>
      <w:r w:rsidR="00BA26BA" w:rsidRPr="00B761EC">
        <w:rPr>
          <w:sz w:val="28"/>
          <w:szCs w:val="28"/>
        </w:rPr>
        <w:t>а дополнительное расследование;</w:t>
      </w:r>
    </w:p>
    <w:p w14:paraId="4BF7A706" w14:textId="13212F0D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обязан прекратить уголовное дело</w:t>
      </w:r>
      <w:r w:rsidR="00BA26BA" w:rsidRPr="00B761EC">
        <w:rPr>
          <w:sz w:val="28"/>
          <w:szCs w:val="28"/>
        </w:rPr>
        <w:t xml:space="preserve"> и/или уголовное преследование </w:t>
      </w:r>
      <w:r w:rsidRPr="00B761EC">
        <w:rPr>
          <w:sz w:val="28"/>
          <w:szCs w:val="28"/>
        </w:rPr>
        <w:t>полностью и</w:t>
      </w:r>
      <w:r w:rsidR="00BA26BA" w:rsidRPr="00B761EC">
        <w:rPr>
          <w:sz w:val="28"/>
          <w:szCs w:val="28"/>
        </w:rPr>
        <w:t>ли в соответствующей его части;</w:t>
      </w:r>
    </w:p>
    <w:p w14:paraId="76CF6E16" w14:textId="320149DA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 w:rsidRPr="00B761EC">
        <w:rPr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B761EC" w:rsidRDefault="00102AF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5BB43A64" w14:textId="7D1A0E6F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1"/>
          <w:sz w:val="28"/>
          <w:szCs w:val="28"/>
          <w:u w:val="single"/>
        </w:rPr>
      </w:pPr>
      <w:r w:rsidRPr="00B761EC">
        <w:rPr>
          <w:rFonts w:cs="Times New Roman"/>
          <w:b/>
          <w:sz w:val="28"/>
          <w:szCs w:val="28"/>
          <w:u w:val="single"/>
        </w:rPr>
        <w:t>11</w:t>
      </w:r>
      <w:r w:rsidR="00E57021" w:rsidRPr="00B761EC">
        <w:rPr>
          <w:rFonts w:cs="Times New Roman"/>
          <w:b/>
          <w:sz w:val="28"/>
          <w:szCs w:val="28"/>
          <w:u w:val="single"/>
        </w:rPr>
        <w:t xml:space="preserve">. </w:t>
      </w:r>
      <w:r w:rsidR="00E57021" w:rsidRPr="00B761EC">
        <w:rPr>
          <w:rFonts w:cs="Times New Roman"/>
          <w:b/>
          <w:iCs/>
          <w:w w:val="91"/>
          <w:sz w:val="28"/>
          <w:szCs w:val="28"/>
          <w:u w:val="single"/>
        </w:rPr>
        <w:t xml:space="preserve">Приговор отличается от обвинительного заключения тем, что: </w:t>
      </w:r>
    </w:p>
    <w:p w14:paraId="2C30F2E2" w14:textId="28CAE0A0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должен быть законным и обоснованным</w:t>
      </w:r>
      <w:r w:rsidR="00455906" w:rsidRPr="00B761EC">
        <w:rPr>
          <w:rFonts w:cs="Times New Roman"/>
          <w:sz w:val="28"/>
          <w:szCs w:val="28"/>
        </w:rPr>
        <w:t>;</w:t>
      </w:r>
    </w:p>
    <w:p w14:paraId="6CE298CC" w14:textId="5827BA9B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содержит результаты производства по уголовному дел</w:t>
      </w:r>
      <w:r w:rsidR="00455906" w:rsidRPr="00B761EC">
        <w:rPr>
          <w:rFonts w:cs="Times New Roman"/>
          <w:sz w:val="28"/>
          <w:szCs w:val="28"/>
        </w:rPr>
        <w:t>у;</w:t>
      </w:r>
    </w:p>
    <w:p w14:paraId="4C0CBC00" w14:textId="47901AAE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разрешает по существу вопрос о виновности подсудимого </w:t>
      </w:r>
      <w:r w:rsidRPr="00B761EC">
        <w:rPr>
          <w:rFonts w:cs="Times New Roman"/>
          <w:w w:val="107"/>
          <w:sz w:val="28"/>
          <w:szCs w:val="28"/>
        </w:rPr>
        <w:t xml:space="preserve">и о </w:t>
      </w:r>
      <w:r w:rsidRPr="00B761EC">
        <w:rPr>
          <w:rFonts w:cs="Times New Roman"/>
          <w:sz w:val="28"/>
          <w:szCs w:val="28"/>
        </w:rPr>
        <w:t>мере наказания;</w:t>
      </w:r>
    </w:p>
    <w:p w14:paraId="1F952970" w14:textId="072EBF67" w:rsidR="003E7BDA" w:rsidRPr="00B761EC" w:rsidRDefault="00E5702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правильные</w:t>
      </w:r>
      <w:r w:rsidR="00455906" w:rsidRPr="00B761EC">
        <w:rPr>
          <w:rFonts w:cs="Times New Roman"/>
          <w:sz w:val="28"/>
          <w:szCs w:val="28"/>
        </w:rPr>
        <w:t>.</w:t>
      </w:r>
    </w:p>
    <w:p w14:paraId="115D653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sz w:val="28"/>
          <w:szCs w:val="28"/>
          <w:u w:val="single"/>
        </w:rPr>
      </w:pPr>
      <w:r w:rsidRPr="00B761EC">
        <w:rPr>
          <w:rFonts w:cs="Times New Roman"/>
          <w:b/>
          <w:iCs/>
          <w:sz w:val="28"/>
          <w:szCs w:val="28"/>
          <w:u w:val="single"/>
        </w:rPr>
        <w:t>12</w:t>
      </w:r>
      <w:r w:rsidR="00E57021" w:rsidRPr="00B761EC">
        <w:rPr>
          <w:rFonts w:cs="Times New Roman"/>
          <w:b/>
          <w:iCs/>
          <w:sz w:val="28"/>
          <w:szCs w:val="28"/>
          <w:u w:val="single"/>
        </w:rPr>
        <w:t>. Может ли приговор быть не обв</w:t>
      </w:r>
      <w:r w:rsidR="00455906" w:rsidRPr="00B761EC">
        <w:rPr>
          <w:rFonts w:cs="Times New Roman"/>
          <w:b/>
          <w:iCs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</w:t>
      </w:r>
      <w:r w:rsidR="00455906" w:rsidRPr="00B761EC">
        <w:rPr>
          <w:rFonts w:cs="Times New Roman"/>
          <w:sz w:val="28"/>
          <w:szCs w:val="28"/>
        </w:rPr>
        <w:t>в общем случае;</w:t>
      </w:r>
    </w:p>
    <w:p w14:paraId="5C2AFA88" w14:textId="01A3AD7F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при разбира</w:t>
      </w:r>
      <w:r w:rsidR="00455906" w:rsidRPr="00B761EC">
        <w:rPr>
          <w:rFonts w:cs="Times New Roman"/>
          <w:sz w:val="28"/>
          <w:szCs w:val="28"/>
        </w:rPr>
        <w:t>тельстве дела в особом порядке;</w:t>
      </w:r>
    </w:p>
    <w:p w14:paraId="77DA15EF" w14:textId="5EAEDC73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в суде с </w:t>
      </w:r>
      <w:r w:rsidR="00455906" w:rsidRPr="00B761EC">
        <w:rPr>
          <w:rFonts w:cs="Times New Roman"/>
          <w:sz w:val="28"/>
          <w:szCs w:val="28"/>
        </w:rPr>
        <w:t>участием присяжных заседателей;</w:t>
      </w:r>
    </w:p>
    <w:p w14:paraId="04886C90" w14:textId="63BEC11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нет, не может.</w:t>
      </w:r>
    </w:p>
    <w:p w14:paraId="47007115" w14:textId="77777777" w:rsidR="00102AF1" w:rsidRPr="00B761EC" w:rsidRDefault="00102AF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0B971CF" w14:textId="5FE28994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13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если судья придет к выводу, что обвинение, с которым согласился подсудимый, необоснованно и не подтверждается доказательствами, </w:t>
      </w:r>
      <w:r w:rsidR="00455906" w:rsidRPr="00B761EC">
        <w:rPr>
          <w:rFonts w:cs="Times New Roman"/>
          <w:sz w:val="28"/>
          <w:szCs w:val="28"/>
        </w:rPr>
        <w:t>собранными по уголовному делу;</w:t>
      </w:r>
    </w:p>
    <w:p w14:paraId="417BE2B8" w14:textId="00541729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B761EC" w:rsidRDefault="00455906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нет;</w:t>
      </w:r>
    </w:p>
    <w:p w14:paraId="77341070" w14:textId="3ECC28B0" w:rsidR="00102AF1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этот вопрос действующим зак</w:t>
      </w:r>
      <w:r w:rsidR="00455906" w:rsidRPr="00B761EC">
        <w:rPr>
          <w:rFonts w:cs="Times New Roman"/>
          <w:sz w:val="28"/>
          <w:szCs w:val="28"/>
        </w:rPr>
        <w:t>онодательством не урегулирован.</w:t>
      </w:r>
    </w:p>
    <w:p w14:paraId="3941ACDF" w14:textId="77777777" w:rsidR="00B6159C" w:rsidRPr="00B761EC" w:rsidRDefault="00B6159C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</w:p>
    <w:p w14:paraId="2B65DEBD" w14:textId="735F0C86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14</w:t>
      </w:r>
      <w:r w:rsidR="00013F5A" w:rsidRPr="00B761EC">
        <w:rPr>
          <w:rFonts w:cs="Times New Roman"/>
          <w:b/>
          <w:iCs/>
          <w:w w:val="90"/>
          <w:sz w:val="28"/>
          <w:szCs w:val="28"/>
          <w:u w:val="single"/>
        </w:rPr>
        <w:t>. У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жалобы в суд;</w:t>
      </w:r>
    </w:p>
    <w:p w14:paraId="7F44CCC1" w14:textId="51BC69A9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в суд;</w:t>
      </w:r>
    </w:p>
    <w:p w14:paraId="0D700DB7" w14:textId="442E64F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прокурору;</w:t>
      </w:r>
    </w:p>
    <w:p w14:paraId="1ECAD3DD" w14:textId="2B4E097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о совершенном преступлении в органы предварит</w:t>
      </w:r>
      <w:r w:rsidR="00C6149C" w:rsidRPr="00B761EC">
        <w:rPr>
          <w:rFonts w:cs="Times New Roman"/>
          <w:sz w:val="28"/>
          <w:szCs w:val="28"/>
        </w:rPr>
        <w:t>ельного следствия или дознания;</w:t>
      </w:r>
    </w:p>
    <w:p w14:paraId="662E8978" w14:textId="329976B8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lastRenderedPageBreak/>
        <w:t>все ответы правильные</w:t>
      </w:r>
      <w:r w:rsidR="00C6149C" w:rsidRPr="00B761EC">
        <w:rPr>
          <w:rFonts w:cs="Times New Roman"/>
          <w:sz w:val="28"/>
          <w:szCs w:val="28"/>
        </w:rPr>
        <w:t>.</w:t>
      </w:r>
    </w:p>
    <w:p w14:paraId="4709062C" w14:textId="77777777" w:rsidR="00816137" w:rsidRPr="00B761EC" w:rsidRDefault="0081613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25CA5AD" w14:textId="1A695AA2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 w:rsidRPr="00B761EC">
        <w:rPr>
          <w:rFonts w:eastAsiaTheme="minorHAnsi"/>
          <w:b/>
          <w:sz w:val="28"/>
          <w:szCs w:val="28"/>
          <w:u w:val="single"/>
        </w:rPr>
        <w:t>15</w:t>
      </w:r>
      <w:r w:rsidR="00223957" w:rsidRPr="00B761EC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 w:rsidRPr="00B761EC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</w:t>
      </w:r>
      <w:r w:rsidR="003A1DF8" w:rsidRPr="00B761EC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 xml:space="preserve">вердикт </w:t>
      </w:r>
      <w:r w:rsidR="003A1DF8" w:rsidRPr="00B761EC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B761EC" w:rsidRDefault="003A1DF8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районного суда;</w:t>
      </w:r>
    </w:p>
    <w:p w14:paraId="3FAF3DAB" w14:textId="0E3B6C5C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403E95C9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>16</w:t>
      </w:r>
      <w:r w:rsidR="00223957" w:rsidRPr="00B761EC">
        <w:rPr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 w:rsidRPr="00B761EC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</w:t>
      </w:r>
      <w:r w:rsidR="003A1DF8" w:rsidRPr="00B761EC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 w:rsidRPr="00B761EC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 w:rsidRPr="00B761EC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</w:t>
      </w:r>
      <w:r w:rsidR="003A1DF8" w:rsidRPr="00B761EC">
        <w:rPr>
          <w:sz w:val="28"/>
          <w:szCs w:val="28"/>
        </w:rPr>
        <w:t>анции и оправдании подсудимого;</w:t>
      </w:r>
    </w:p>
    <w:p w14:paraId="5E342649" w14:textId="768007C2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3C0504A8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17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мирового судьи</w:t>
      </w:r>
      <w:r w:rsidR="00F10F6A" w:rsidRPr="00B761EC">
        <w:rPr>
          <w:sz w:val="28"/>
          <w:szCs w:val="28"/>
        </w:rPr>
        <w:t>;</w:t>
      </w:r>
    </w:p>
    <w:p w14:paraId="31E107A8" w14:textId="642351C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наказание</w:t>
      </w:r>
      <w:r w:rsidR="00F10F6A" w:rsidRPr="00B761EC">
        <w:rPr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суда с участием присяжных заседателей</w:t>
      </w:r>
      <w:r w:rsidR="00F10F6A" w:rsidRPr="00B761EC">
        <w:rPr>
          <w:sz w:val="28"/>
          <w:szCs w:val="28"/>
        </w:rPr>
        <w:t>;</w:t>
      </w:r>
    </w:p>
    <w:p w14:paraId="1FB680F7" w14:textId="5CE73C7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всегда подл</w:t>
      </w:r>
      <w:r w:rsidR="00F10F6A" w:rsidRPr="00B761EC">
        <w:rPr>
          <w:sz w:val="28"/>
          <w:szCs w:val="28"/>
        </w:rPr>
        <w:t>ежит кассационному обжалованию.</w:t>
      </w:r>
    </w:p>
    <w:p w14:paraId="27906332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377E43A5" w14:textId="00D1F273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18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приговора;</w:t>
      </w:r>
    </w:p>
    <w:p w14:paraId="51E3B056" w14:textId="43C9170D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определения</w:t>
      </w:r>
      <w:r w:rsidR="00F26912" w:rsidRPr="00B761EC">
        <w:rPr>
          <w:sz w:val="28"/>
          <w:szCs w:val="28"/>
        </w:rPr>
        <w:t>;</w:t>
      </w:r>
    </w:p>
    <w:p w14:paraId="26F0B94C" w14:textId="7B12C0B0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постановления;</w:t>
      </w:r>
    </w:p>
    <w:p w14:paraId="7971F383" w14:textId="46B313EA" w:rsidR="00816137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вердикта.</w:t>
      </w:r>
    </w:p>
    <w:p w14:paraId="5F0FDB36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iCs/>
          <w:w w:val="90"/>
          <w:sz w:val="28"/>
          <w:szCs w:val="28"/>
        </w:rPr>
      </w:pPr>
    </w:p>
    <w:p w14:paraId="5E87D7D6" w14:textId="312EA2F4" w:rsidR="0047237E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19</w:t>
      </w:r>
      <w:r w:rsidR="0047237E" w:rsidRPr="00B761EC">
        <w:rPr>
          <w:b/>
          <w:iCs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 w:rsidRPr="00B761EC">
        <w:rPr>
          <w:b/>
          <w:iCs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закл</w:t>
      </w:r>
      <w:r w:rsidR="00F96B8F" w:rsidRPr="00B761EC">
        <w:rPr>
          <w:sz w:val="28"/>
          <w:szCs w:val="28"/>
        </w:rPr>
        <w:t>ючением;</w:t>
      </w:r>
    </w:p>
    <w:p w14:paraId="12853F1D" w14:textId="5A1EFCE3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постановлением о направлении уголовного дела в суд для применения принудительной меры медицинского характера</w:t>
      </w:r>
      <w:r w:rsidR="00F96B8F" w:rsidRPr="00B761EC">
        <w:rPr>
          <w:sz w:val="28"/>
          <w:szCs w:val="28"/>
        </w:rPr>
        <w:t>;</w:t>
      </w:r>
    </w:p>
    <w:p w14:paraId="1CD2E75F" w14:textId="1A7255F8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актом с указанием на необходимость применения принудительн</w:t>
      </w:r>
      <w:r w:rsidR="00F96B8F" w:rsidRPr="00B761EC">
        <w:rPr>
          <w:sz w:val="28"/>
          <w:szCs w:val="28"/>
        </w:rPr>
        <w:t>ой меры медицинского характера;</w:t>
      </w:r>
    </w:p>
    <w:p w14:paraId="6202E4F3" w14:textId="36F96B72" w:rsidR="00B6159C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постановлением</w:t>
      </w:r>
      <w:r w:rsidR="00F96B8F" w:rsidRPr="00B761EC">
        <w:rPr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Pr="00B761EC" w:rsidRDefault="00B6159C" w:rsidP="00B761EC">
      <w:pPr>
        <w:spacing w:line="276" w:lineRule="auto"/>
        <w:rPr>
          <w:lang w:eastAsia="ru-RU"/>
        </w:rPr>
      </w:pPr>
    </w:p>
    <w:p w14:paraId="2CAC0BB3" w14:textId="717562F2" w:rsidR="00B6159C" w:rsidRPr="00B761EC" w:rsidRDefault="00B6159C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 xml:space="preserve">20. </w:t>
      </w:r>
      <w:r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 судом апелляционной инстанции:</w:t>
      </w:r>
    </w:p>
    <w:p w14:paraId="5F49AC64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прекращении уголовного дела;</w:t>
      </w:r>
    </w:p>
    <w:p w14:paraId="2867546B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вынесении обвинительного приговора;</w:t>
      </w:r>
    </w:p>
    <w:p w14:paraId="1F1E496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(представления) без удовлетворения;</w:t>
      </w:r>
    </w:p>
    <w:p w14:paraId="67F3385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оправдании подсудимого;</w:t>
      </w:r>
    </w:p>
    <w:p w14:paraId="78C5D485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60C2CFD5" w14:textId="77777777" w:rsidR="0047237E" w:rsidRPr="00B761EC" w:rsidRDefault="0047237E" w:rsidP="00B761EC">
      <w:pPr>
        <w:spacing w:line="276" w:lineRule="auto"/>
        <w:ind w:firstLine="708"/>
        <w:rPr>
          <w:lang w:eastAsia="ru-RU"/>
        </w:rPr>
      </w:pPr>
    </w:p>
    <w:sectPr w:rsidR="0047237E" w:rsidRPr="00B761EC" w:rsidSect="00B761EC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792235">
    <w:abstractNumId w:val="4"/>
  </w:num>
  <w:num w:numId="2" w16cid:durableId="1464347592">
    <w:abstractNumId w:val="4"/>
  </w:num>
  <w:num w:numId="3" w16cid:durableId="413362242">
    <w:abstractNumId w:val="0"/>
  </w:num>
  <w:num w:numId="4" w16cid:durableId="1814256585">
    <w:abstractNumId w:val="3"/>
  </w:num>
  <w:num w:numId="5" w16cid:durableId="2013988356">
    <w:abstractNumId w:val="1"/>
  </w:num>
  <w:num w:numId="6" w16cid:durableId="8835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30"/>
    <w:rsid w:val="00013F5A"/>
    <w:rsid w:val="000155FF"/>
    <w:rsid w:val="000661DE"/>
    <w:rsid w:val="0009089D"/>
    <w:rsid w:val="000F1272"/>
    <w:rsid w:val="00102AF1"/>
    <w:rsid w:val="001964DA"/>
    <w:rsid w:val="001F0A30"/>
    <w:rsid w:val="00223957"/>
    <w:rsid w:val="0027659A"/>
    <w:rsid w:val="003A1DF8"/>
    <w:rsid w:val="003E7BDA"/>
    <w:rsid w:val="00455906"/>
    <w:rsid w:val="0047237E"/>
    <w:rsid w:val="004F2E77"/>
    <w:rsid w:val="00527BEA"/>
    <w:rsid w:val="00544A89"/>
    <w:rsid w:val="00553F91"/>
    <w:rsid w:val="00580174"/>
    <w:rsid w:val="00596168"/>
    <w:rsid w:val="005D4E15"/>
    <w:rsid w:val="0065669B"/>
    <w:rsid w:val="006A229A"/>
    <w:rsid w:val="006B4B20"/>
    <w:rsid w:val="006B76B4"/>
    <w:rsid w:val="007D31D2"/>
    <w:rsid w:val="007F7A4F"/>
    <w:rsid w:val="00815869"/>
    <w:rsid w:val="00816137"/>
    <w:rsid w:val="009D2B00"/>
    <w:rsid w:val="009D6C03"/>
    <w:rsid w:val="00AD031C"/>
    <w:rsid w:val="00B125F0"/>
    <w:rsid w:val="00B445AB"/>
    <w:rsid w:val="00B53566"/>
    <w:rsid w:val="00B6159C"/>
    <w:rsid w:val="00B761EC"/>
    <w:rsid w:val="00BA26BA"/>
    <w:rsid w:val="00C034D7"/>
    <w:rsid w:val="00C6149C"/>
    <w:rsid w:val="00D433E7"/>
    <w:rsid w:val="00D858A4"/>
    <w:rsid w:val="00DD11E2"/>
    <w:rsid w:val="00E359BD"/>
    <w:rsid w:val="00E57021"/>
    <w:rsid w:val="00ED112B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Елена Царева</cp:lastModifiedBy>
  <cp:revision>5</cp:revision>
  <dcterms:created xsi:type="dcterms:W3CDTF">2026-03-20T10:18:00Z</dcterms:created>
  <dcterms:modified xsi:type="dcterms:W3CDTF">2026-06-16T08:30:00Z</dcterms:modified>
</cp:coreProperties>
</file>