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78027" w14:textId="77777777" w:rsidR="009C31A1" w:rsidRPr="00354926" w:rsidRDefault="009C31A1" w:rsidP="009C31A1">
      <w:pPr>
        <w:spacing w:after="0"/>
        <w:ind w:firstLine="709"/>
        <w:contextualSpacing/>
        <w:jc w:val="right"/>
        <w:rPr>
          <w:rFonts w:ascii="Times New Roman" w:hAnsi="Times New Roman"/>
          <w:sz w:val="28"/>
          <w:szCs w:val="28"/>
        </w:rPr>
      </w:pPr>
      <w:bookmarkStart w:id="0" w:name="_Hlk128680841"/>
      <w:r w:rsidRPr="00354926">
        <w:rPr>
          <w:rFonts w:ascii="Times New Roman" w:hAnsi="Times New Roman"/>
          <w:sz w:val="28"/>
          <w:szCs w:val="28"/>
        </w:rPr>
        <w:t>Приложение</w:t>
      </w:r>
    </w:p>
    <w:p w14:paraId="739C1CA3" w14:textId="77777777" w:rsidR="00121D21" w:rsidRPr="00A45058" w:rsidRDefault="00121D21" w:rsidP="00121D21">
      <w:pPr>
        <w:spacing w:after="0" w:line="252" w:lineRule="auto"/>
        <w:ind w:firstLine="709"/>
        <w:contextualSpacing/>
        <w:jc w:val="both"/>
        <w:rPr>
          <w:rFonts w:ascii="Times New Roman" w:eastAsia="Calibri" w:hAnsi="Times New Roman" w:cs="Times New Roman"/>
          <w:sz w:val="28"/>
          <w:szCs w:val="28"/>
        </w:rPr>
      </w:pPr>
    </w:p>
    <w:p w14:paraId="47038663" w14:textId="33B9859B" w:rsidR="00121D21" w:rsidRDefault="00121D21" w:rsidP="00121D21">
      <w:pPr>
        <w:spacing w:after="0" w:line="252" w:lineRule="auto"/>
        <w:contextualSpacing/>
        <w:jc w:val="center"/>
        <w:rPr>
          <w:rFonts w:ascii="Times New Roman" w:eastAsia="Calibri" w:hAnsi="Times New Roman" w:cs="Times New Roman"/>
          <w:b/>
          <w:iCs/>
          <w:sz w:val="24"/>
          <w:szCs w:val="24"/>
        </w:rPr>
      </w:pPr>
      <w:r w:rsidRPr="007A1CA8">
        <w:rPr>
          <w:rFonts w:ascii="Times New Roman" w:eastAsia="Calibri" w:hAnsi="Times New Roman" w:cs="Times New Roman"/>
          <w:b/>
          <w:iCs/>
          <w:sz w:val="24"/>
          <w:szCs w:val="24"/>
        </w:rPr>
        <w:t xml:space="preserve">Примерные оценочные материалы, применяемые при проведении промежуточной аттестации </w:t>
      </w:r>
      <w:r w:rsidR="009E215F" w:rsidRPr="007A1CA8">
        <w:rPr>
          <w:rFonts w:ascii="Times New Roman" w:eastAsia="Calibri" w:hAnsi="Times New Roman" w:cs="Times New Roman"/>
          <w:b/>
          <w:iCs/>
          <w:sz w:val="24"/>
          <w:szCs w:val="24"/>
        </w:rPr>
        <w:t xml:space="preserve">и текущего контроля </w:t>
      </w:r>
      <w:r w:rsidRPr="007A1CA8">
        <w:rPr>
          <w:rFonts w:ascii="Times New Roman" w:eastAsia="Calibri" w:hAnsi="Times New Roman" w:cs="Times New Roman"/>
          <w:b/>
          <w:iCs/>
          <w:sz w:val="24"/>
          <w:szCs w:val="24"/>
        </w:rPr>
        <w:t xml:space="preserve">по дисциплине </w:t>
      </w:r>
    </w:p>
    <w:p w14:paraId="55EE332C" w14:textId="77777777" w:rsidR="00627F1B" w:rsidRPr="007A1CA8" w:rsidRDefault="00627F1B" w:rsidP="00121D21">
      <w:pPr>
        <w:spacing w:after="0" w:line="252" w:lineRule="auto"/>
        <w:contextualSpacing/>
        <w:jc w:val="center"/>
        <w:rPr>
          <w:rFonts w:ascii="Times New Roman" w:eastAsia="Calibri" w:hAnsi="Times New Roman" w:cs="Times New Roman"/>
          <w:b/>
          <w:iCs/>
          <w:sz w:val="24"/>
          <w:szCs w:val="24"/>
        </w:rPr>
      </w:pPr>
    </w:p>
    <w:p w14:paraId="6D475077" w14:textId="559BBB6F" w:rsidR="00121D21" w:rsidRPr="007A1CA8" w:rsidRDefault="00121D21" w:rsidP="00121D21">
      <w:pPr>
        <w:spacing w:after="0" w:line="252" w:lineRule="auto"/>
        <w:contextualSpacing/>
        <w:jc w:val="center"/>
        <w:rPr>
          <w:rFonts w:ascii="Times New Roman" w:eastAsia="Calibri" w:hAnsi="Times New Roman" w:cs="Times New Roman"/>
          <w:b/>
          <w:iCs/>
          <w:sz w:val="24"/>
          <w:szCs w:val="24"/>
        </w:rPr>
      </w:pPr>
      <w:r w:rsidRPr="007A1CA8">
        <w:rPr>
          <w:rFonts w:ascii="Times New Roman" w:eastAsia="Calibri" w:hAnsi="Times New Roman" w:cs="Times New Roman"/>
          <w:b/>
          <w:iCs/>
          <w:sz w:val="24"/>
          <w:szCs w:val="24"/>
        </w:rPr>
        <w:t>«</w:t>
      </w:r>
      <w:r w:rsidR="005F6DA2" w:rsidRPr="005F6DA2">
        <w:rPr>
          <w:rFonts w:ascii="Times New Roman" w:eastAsia="Calibri" w:hAnsi="Times New Roman" w:cs="Times New Roman"/>
          <w:b/>
          <w:iCs/>
          <w:sz w:val="24"/>
          <w:szCs w:val="24"/>
        </w:rPr>
        <w:t>Стратегическое управление в органах государственного и муниципального управления</w:t>
      </w:r>
      <w:r w:rsidRPr="007A1CA8">
        <w:rPr>
          <w:rFonts w:ascii="Times New Roman" w:eastAsia="Calibri" w:hAnsi="Times New Roman" w:cs="Times New Roman"/>
          <w:b/>
          <w:iCs/>
          <w:sz w:val="24"/>
          <w:szCs w:val="24"/>
        </w:rPr>
        <w:t>»</w:t>
      </w:r>
    </w:p>
    <w:p w14:paraId="63E6D087" w14:textId="77777777" w:rsidR="00121D21" w:rsidRPr="007A1CA8" w:rsidRDefault="00121D21" w:rsidP="00121D21">
      <w:pPr>
        <w:spacing w:after="0" w:line="252" w:lineRule="auto"/>
        <w:contextualSpacing/>
        <w:rPr>
          <w:rFonts w:ascii="Times New Roman" w:eastAsia="Calibri" w:hAnsi="Times New Roman" w:cs="Times New Roman"/>
          <w:b/>
          <w:iCs/>
          <w:sz w:val="24"/>
          <w:szCs w:val="24"/>
        </w:rPr>
      </w:pPr>
    </w:p>
    <w:p w14:paraId="0227DAEF" w14:textId="77777777" w:rsidR="004E7A06" w:rsidRPr="007A1CA8" w:rsidRDefault="004E7A06" w:rsidP="004E7A06">
      <w:pPr>
        <w:spacing w:after="0" w:line="300" w:lineRule="auto"/>
        <w:ind w:firstLine="709"/>
        <w:jc w:val="both"/>
        <w:rPr>
          <w:rFonts w:ascii="Times New Roman" w:eastAsia="Times New Roman" w:hAnsi="Times New Roman" w:cs="Times New Roman"/>
          <w:b/>
          <w:sz w:val="24"/>
          <w:szCs w:val="24"/>
        </w:rPr>
      </w:pPr>
    </w:p>
    <w:p w14:paraId="5FACC5A9" w14:textId="15144195" w:rsidR="004E7A06" w:rsidRPr="007A1CA8" w:rsidRDefault="004E7A06" w:rsidP="004E7A06">
      <w:pPr>
        <w:spacing w:after="0" w:line="300" w:lineRule="auto"/>
        <w:ind w:firstLine="709"/>
        <w:jc w:val="both"/>
        <w:rPr>
          <w:rFonts w:ascii="Times New Roman" w:eastAsia="Times New Roman" w:hAnsi="Times New Roman" w:cs="Times New Roman"/>
          <w:b/>
          <w:sz w:val="24"/>
          <w:szCs w:val="24"/>
        </w:rPr>
      </w:pPr>
      <w:r w:rsidRPr="007A1CA8">
        <w:rPr>
          <w:rFonts w:ascii="Times New Roman" w:eastAsia="Times New Roman" w:hAnsi="Times New Roman" w:cs="Times New Roman"/>
          <w:b/>
          <w:sz w:val="24"/>
          <w:szCs w:val="24"/>
        </w:rPr>
        <w:t xml:space="preserve">Оценка знаний по компетенции </w:t>
      </w:r>
      <w:r w:rsidR="007A1CA8" w:rsidRPr="007A1CA8">
        <w:rPr>
          <w:rFonts w:ascii="Times New Roman" w:eastAsia="Times New Roman" w:hAnsi="Times New Roman" w:cs="Times New Roman"/>
          <w:b/>
          <w:sz w:val="24"/>
          <w:szCs w:val="24"/>
        </w:rPr>
        <w:t>ПК-1</w:t>
      </w:r>
    </w:p>
    <w:p w14:paraId="4D2F670D" w14:textId="77777777" w:rsidR="00610848" w:rsidRPr="007A1CA8" w:rsidRDefault="00610848" w:rsidP="00367533">
      <w:pPr>
        <w:spacing w:after="0"/>
        <w:contextualSpacing/>
        <w:jc w:val="both"/>
        <w:rPr>
          <w:rFonts w:ascii="Times New Roman" w:eastAsia="Times New Roman" w:hAnsi="Times New Roman" w:cs="Times New Roman"/>
          <w:b/>
          <w:color w:val="000000"/>
          <w:sz w:val="24"/>
          <w:szCs w:val="24"/>
        </w:rPr>
      </w:pPr>
    </w:p>
    <w:p w14:paraId="300CAE41" w14:textId="1EF419F7" w:rsidR="00A2541A" w:rsidRPr="007A1CA8" w:rsidRDefault="00A2541A" w:rsidP="00DC2013">
      <w:pPr>
        <w:spacing w:after="0"/>
        <w:ind w:firstLine="709"/>
        <w:rPr>
          <w:rFonts w:ascii="Times New Roman" w:eastAsia="Calibri" w:hAnsi="Times New Roman" w:cs="Times New Roman"/>
          <w:b/>
          <w:iCs/>
          <w:sz w:val="24"/>
          <w:szCs w:val="24"/>
        </w:rPr>
      </w:pPr>
      <w:r w:rsidRPr="007A1CA8">
        <w:rPr>
          <w:rFonts w:ascii="Times New Roman" w:eastAsia="Calibri" w:hAnsi="Times New Roman" w:cs="Times New Roman"/>
          <w:b/>
          <w:iCs/>
          <w:sz w:val="24"/>
          <w:szCs w:val="24"/>
        </w:rPr>
        <w:t xml:space="preserve">Семестр изучения: </w:t>
      </w:r>
      <w:r w:rsidR="007A1CA8" w:rsidRPr="007A1CA8">
        <w:rPr>
          <w:rFonts w:ascii="Times New Roman" w:eastAsia="Calibri" w:hAnsi="Times New Roman" w:cs="Times New Roman"/>
          <w:b/>
          <w:iCs/>
          <w:sz w:val="24"/>
          <w:szCs w:val="24"/>
        </w:rPr>
        <w:t>2</w:t>
      </w:r>
    </w:p>
    <w:p w14:paraId="13DF630E" w14:textId="77777777" w:rsidR="00610848" w:rsidRPr="007A1CA8" w:rsidRDefault="00610848" w:rsidP="00DC2013">
      <w:pPr>
        <w:spacing w:after="0"/>
        <w:ind w:firstLine="709"/>
        <w:rPr>
          <w:rFonts w:ascii="Times New Roman" w:eastAsia="Calibri" w:hAnsi="Times New Roman" w:cs="Times New Roman"/>
          <w:b/>
          <w:iCs/>
          <w:sz w:val="24"/>
          <w:szCs w:val="24"/>
        </w:rPr>
      </w:pPr>
    </w:p>
    <w:p w14:paraId="4A4FB8F9" w14:textId="77777777" w:rsidR="00A2541A" w:rsidRPr="007A1CA8" w:rsidRDefault="00A2541A" w:rsidP="00DC2013">
      <w:pPr>
        <w:overflowPunct w:val="0"/>
        <w:autoSpaceDE w:val="0"/>
        <w:autoSpaceDN w:val="0"/>
        <w:adjustRightInd w:val="0"/>
        <w:spacing w:after="0"/>
        <w:ind w:firstLine="709"/>
        <w:jc w:val="both"/>
        <w:textAlignment w:val="baseline"/>
        <w:rPr>
          <w:rFonts w:ascii="Times New Roman" w:eastAsia="Calibri" w:hAnsi="Times New Roman"/>
          <w:sz w:val="24"/>
          <w:szCs w:val="24"/>
        </w:rPr>
      </w:pPr>
      <w:r w:rsidRPr="007A1CA8">
        <w:rPr>
          <w:rFonts w:ascii="Times New Roman" w:eastAsia="Calibri" w:hAnsi="Times New Roman"/>
          <w:sz w:val="24"/>
          <w:szCs w:val="24"/>
        </w:rPr>
        <w:t>При проведении промежуточной аттестации (экзамен) обучающемуся предлагается ответить на 2 вопроса из экзаменационного билета.</w:t>
      </w:r>
    </w:p>
    <w:p w14:paraId="10BE26F6" w14:textId="77777777" w:rsidR="00A2541A" w:rsidRPr="007A1CA8" w:rsidRDefault="00A2541A" w:rsidP="00DC2013">
      <w:pPr>
        <w:spacing w:after="0"/>
        <w:ind w:firstLine="709"/>
        <w:jc w:val="both"/>
        <w:rPr>
          <w:rFonts w:ascii="Times New Roman" w:eastAsia="Times New Roman" w:hAnsi="Times New Roman" w:cs="Times New Roman"/>
          <w:b/>
          <w:color w:val="000000"/>
          <w:sz w:val="24"/>
          <w:szCs w:val="24"/>
        </w:rPr>
      </w:pPr>
    </w:p>
    <w:p w14:paraId="69AD3CF8" w14:textId="2901820A" w:rsidR="00A2541A" w:rsidRDefault="00A2541A" w:rsidP="00DC2013">
      <w:pPr>
        <w:tabs>
          <w:tab w:val="left" w:pos="1134"/>
        </w:tabs>
        <w:spacing w:after="0"/>
        <w:ind w:firstLine="709"/>
        <w:jc w:val="center"/>
        <w:rPr>
          <w:rFonts w:ascii="Times New Roman" w:eastAsia="Times New Roman" w:hAnsi="Times New Roman" w:cs="Times New Roman"/>
          <w:b/>
          <w:color w:val="000000"/>
          <w:sz w:val="24"/>
          <w:szCs w:val="24"/>
        </w:rPr>
      </w:pPr>
      <w:r w:rsidRPr="007A1CA8">
        <w:rPr>
          <w:rFonts w:ascii="Times New Roman" w:eastAsia="Times New Roman" w:hAnsi="Times New Roman" w:cs="Times New Roman"/>
          <w:b/>
          <w:color w:val="000000"/>
          <w:sz w:val="24"/>
          <w:szCs w:val="24"/>
        </w:rPr>
        <w:t>Примерный перечень вопросов на экзамен</w:t>
      </w:r>
    </w:p>
    <w:p w14:paraId="6C89580B" w14:textId="77777777" w:rsidR="005F6DA2" w:rsidRPr="007A1CA8" w:rsidRDefault="005F6DA2" w:rsidP="00DC2013">
      <w:pPr>
        <w:tabs>
          <w:tab w:val="left" w:pos="1134"/>
        </w:tabs>
        <w:spacing w:after="0"/>
        <w:ind w:firstLine="709"/>
        <w:jc w:val="center"/>
        <w:rPr>
          <w:rFonts w:ascii="Times New Roman" w:eastAsia="Times New Roman" w:hAnsi="Times New Roman" w:cs="Times New Roman"/>
          <w:b/>
          <w:color w:val="000000"/>
          <w:sz w:val="24"/>
          <w:szCs w:val="24"/>
        </w:rPr>
      </w:pPr>
    </w:p>
    <w:p w14:paraId="36DB4E89" w14:textId="6EE72202"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Понятие и сущность стратегического управления в органах государственной и муниципальной власти: отличия от оперативного управления</w:t>
      </w:r>
      <w:bookmarkStart w:id="1" w:name="_GoBack"/>
      <w:bookmarkEnd w:id="1"/>
    </w:p>
    <w:p w14:paraId="140F7446" w14:textId="350750DD"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Цели и задачи стратегического управления в публичном секторе; специфика целеполагания в государственном и муниципальном управлении.</w:t>
      </w:r>
    </w:p>
    <w:p w14:paraId="1A5C649E" w14:textId="6C9755CC"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Ключевые принципы стратегического управления применительно к органам власти (долгосрочность, адаптивность, ресурсная обеспеченность, измеримость результатов).</w:t>
      </w:r>
    </w:p>
    <w:p w14:paraId="6387D596" w14:textId="5F98F252"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Нормативно-правовая база стратегического планирования в РФ: основные акты (в т. ч. ФЗ № 172‑ФЗ «О стратегическом планировании в Российской Федерации»), их взаимосвязь.</w:t>
      </w:r>
    </w:p>
    <w:p w14:paraId="111A0F5A" w14:textId="313E2451"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Система документов стратегического планирования в РФ: иерархия, субъекты разработки, сроки действия (стратегии, прогнозы, госпрограммы, национальные проекты и т. д.).</w:t>
      </w:r>
    </w:p>
    <w:p w14:paraId="33A4109F" w14:textId="2A6A1FE2"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Роль и место органов исполнительной власти в системе стратегического планирования: функции на федеральном, региональном и муниципальном уровнях.</w:t>
      </w:r>
    </w:p>
    <w:p w14:paraId="02DCA49B" w14:textId="006AFDB5"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Стратегическое планирование на муниципальном уровне: особенности, ограничения, инструменты (стратегия развития МО, муниципальные программы).</w:t>
      </w:r>
    </w:p>
    <w:p w14:paraId="4E26BD24" w14:textId="4A9B563A"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Методы и инструменты стратегического анализа в государственном управлении (SWOT‑анализ, PEST‑анализ, отраслевой анализ по М. Портеру): специфика применения и типичные ошибки.</w:t>
      </w:r>
    </w:p>
    <w:p w14:paraId="1E095EC8" w14:textId="33F0A653"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Программно‑целевой подход в стратегическом управлении: сущность, структура государственных и муниципальных программ, критерии эффективности.</w:t>
      </w:r>
    </w:p>
    <w:p w14:paraId="704E5A5C" w14:textId="3873918F"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Проектный подход в органах власти: соотношение с программно‑целевым управлением, ключевые элементы (паспорт проекта, показатели, риски, контрольные точки).</w:t>
      </w:r>
    </w:p>
    <w:p w14:paraId="155F8C55" w14:textId="125EE840"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Система сбалансированных показателей (BSC) и её адаптация для органов государственного и муниципального управления: возможности и ограничения.</w:t>
      </w:r>
    </w:p>
    <w:p w14:paraId="0119A812" w14:textId="1F5CD3B1"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lastRenderedPageBreak/>
        <w:t>Формирование и выбор стратегических альтернатив в публичном управлении: критерии отбора, оценка реализуемости, учёт интересов стейкхолдеров.</w:t>
      </w:r>
    </w:p>
    <w:p w14:paraId="5DC2CEF6" w14:textId="5250C20E"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Механизмы согласования и утверждения стратегических документов в органах власти; роль межведомственного взаимодействия.</w:t>
      </w:r>
    </w:p>
    <w:p w14:paraId="03D5C833" w14:textId="02722CD3"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Мониторинг и оценка реализации стратегических документов: показатели эффективности, источники данных, проблемы достоверности.</w:t>
      </w:r>
    </w:p>
    <w:p w14:paraId="061FB6BF" w14:textId="1B99598C"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Корректировка стратегий и программ в условиях изменяющейся внешней среды: процедуры, основания, риски «размывания» целей.</w:t>
      </w:r>
    </w:p>
    <w:p w14:paraId="1D2225A6" w14:textId="7B1B769B"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Особенности стратегического управления в транспортной отрасли: ключевые вызовы, приоритеты, роль инфраструктурных проектов.</w:t>
      </w:r>
    </w:p>
    <w:p w14:paraId="3FDF4EFF" w14:textId="470EB88E"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Стратегические документы в сфере транспорта в РФ (транспортные стратегии, нацпроекты, федеральные программы): основные цели, целевые индикаторы, механизмы реализации.</w:t>
      </w:r>
    </w:p>
    <w:p w14:paraId="44133DB8" w14:textId="6111FD66"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Управление рисками в стратегическом планировании транспортной отрасли: классификация рисков, инструменты минимизации (резервирование, страхование, сценарное планирование).</w:t>
      </w:r>
    </w:p>
    <w:p w14:paraId="2335E9EC" w14:textId="3D51BE6E"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Взаимодействие органов власти разных уровней при реализации стратегических проектов в транспортной сфере: правовые механизмы, проблемы координации.</w:t>
      </w:r>
    </w:p>
    <w:p w14:paraId="67BA83AA" w14:textId="0E4E58DB"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Роль государственно‑частного партнёрства (ГЧП) в стратегическом развитии транспортной инфраструктуры: формы, преимущества, риски для публичного сектора.</w:t>
      </w:r>
    </w:p>
    <w:p w14:paraId="0F2CC056" w14:textId="6B43E511"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Информационно‑аналитическое обеспечение стратегического управления в органах власти: источники данных, цифровые платформы, требования к качеству информации.</w:t>
      </w:r>
    </w:p>
    <w:p w14:paraId="73F69E60" w14:textId="66650464"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Кадровые и организационные аспекты реализации стратегии в органах власти: компетенции служащих, проектные офисы, мотивация.</w:t>
      </w:r>
    </w:p>
    <w:p w14:paraId="0367B3C3" w14:textId="60420A4F"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Противодействие коррупционным рискам при реализации стратегических инициатив в транспортной отрасли: типичные зоны риска (закупки, распределение субсидий, разрешительные процедуры).</w:t>
      </w:r>
    </w:p>
    <w:p w14:paraId="7A39243E" w14:textId="2B53B03B"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Антикоррупционные механизмы в стратегическом планировании и управлении проектами: прозрачные процедуры, общественный контроль, цифровизация.</w:t>
      </w:r>
    </w:p>
    <w:p w14:paraId="42478768" w14:textId="62B2B318"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Оценка регулирующего воздействия (ОРВ) как инструмент стратегического управления: связь с долгосрочными целями, влияние на инвестиционный климат транспортной отрасли.</w:t>
      </w:r>
    </w:p>
    <w:p w14:paraId="412E1BC2" w14:textId="1AAC4EFE"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Общественное участие и вовлечение стейкхолдеров в стратегическое планирование (публичные слушания, экспертные советы, цифровые платформы обратной связи): правовые основы и практика.</w:t>
      </w:r>
    </w:p>
    <w:p w14:paraId="0E7DE41A" w14:textId="17EDA89E"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Эффективность стратегического управления в государственном секторе: критерии и подходы к оценке (экономическая, социальная, управленческая эффективность).</w:t>
      </w:r>
    </w:p>
    <w:p w14:paraId="54E22C2E" w14:textId="0182F5B7"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Проблемы и барьеры стратегического управления в органах власти (бюрократия, краткосрочное мышление, недостаток компетенций, слабая обратная связь).</w:t>
      </w:r>
    </w:p>
    <w:p w14:paraId="5735DAFE" w14:textId="3163FE6F" w:rsidR="005F6DA2" w:rsidRPr="005F6DA2"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Cs/>
          <w:color w:val="000000"/>
          <w:sz w:val="24"/>
          <w:szCs w:val="24"/>
        </w:rPr>
      </w:pPr>
      <w:r w:rsidRPr="005F6DA2">
        <w:rPr>
          <w:rFonts w:ascii="Times New Roman" w:eastAsia="Times New Roman" w:hAnsi="Times New Roman" w:cs="Times New Roman"/>
          <w:bCs/>
          <w:color w:val="000000"/>
          <w:sz w:val="24"/>
          <w:szCs w:val="24"/>
        </w:rPr>
        <w:t>Современные тенденции стратегического управления в публичном секторе: цифровизация, клиентоцентричность, управление на основе данных, ESG‑подход.</w:t>
      </w:r>
    </w:p>
    <w:p w14:paraId="20838D3A" w14:textId="481F2328" w:rsidR="007A1CA8" w:rsidRPr="007A1CA8" w:rsidRDefault="005F6DA2" w:rsidP="005F6DA2">
      <w:pPr>
        <w:pStyle w:val="aa"/>
        <w:numPr>
          <w:ilvl w:val="0"/>
          <w:numId w:val="4"/>
        </w:numPr>
        <w:tabs>
          <w:tab w:val="left" w:pos="1134"/>
        </w:tabs>
        <w:spacing w:after="0"/>
        <w:ind w:left="0" w:firstLine="709"/>
        <w:jc w:val="both"/>
        <w:rPr>
          <w:rFonts w:ascii="Times New Roman" w:eastAsia="Times New Roman" w:hAnsi="Times New Roman" w:cs="Times New Roman"/>
          <w:b/>
          <w:color w:val="000000"/>
          <w:sz w:val="28"/>
          <w:szCs w:val="28"/>
        </w:rPr>
      </w:pPr>
      <w:r w:rsidRPr="005F6DA2">
        <w:rPr>
          <w:rFonts w:ascii="Times New Roman" w:eastAsia="Times New Roman" w:hAnsi="Times New Roman" w:cs="Times New Roman"/>
          <w:bCs/>
          <w:color w:val="000000"/>
          <w:sz w:val="24"/>
          <w:szCs w:val="24"/>
        </w:rPr>
        <w:t>Перспективы развития стратегического управления в транспортной отрасли с учётом антикоррупционных стандартов и требований прозрачности.</w:t>
      </w:r>
    </w:p>
    <w:p w14:paraId="444A1D47" w14:textId="77777777" w:rsidR="00470826" w:rsidRDefault="00470826" w:rsidP="00470826">
      <w:pPr>
        <w:spacing w:after="0" w:line="252" w:lineRule="auto"/>
        <w:ind w:firstLine="709"/>
        <w:contextualSpacing/>
        <w:jc w:val="center"/>
        <w:rPr>
          <w:rFonts w:ascii="Times New Roman" w:eastAsia="Calibri" w:hAnsi="Times New Roman" w:cs="Times New Roman"/>
          <w:b/>
          <w:iCs/>
          <w:sz w:val="28"/>
          <w:szCs w:val="28"/>
        </w:rPr>
      </w:pPr>
    </w:p>
    <w:p w14:paraId="6A51F360" w14:textId="77777777" w:rsidR="00470826" w:rsidRPr="007A1CA8" w:rsidRDefault="00470826" w:rsidP="00470826">
      <w:pPr>
        <w:ind w:firstLine="709"/>
        <w:contextualSpacing/>
        <w:jc w:val="both"/>
        <w:rPr>
          <w:rFonts w:ascii="Times New Roman" w:hAnsi="Times New Roman"/>
          <w:iCs/>
          <w:sz w:val="24"/>
          <w:szCs w:val="24"/>
        </w:rPr>
      </w:pPr>
      <w:r w:rsidRPr="007A1CA8">
        <w:rPr>
          <w:rFonts w:ascii="Times New Roman" w:hAnsi="Times New Roman"/>
          <w:iCs/>
          <w:sz w:val="24"/>
          <w:szCs w:val="24"/>
        </w:rPr>
        <w:t>При проведении текущего контроля</w:t>
      </w:r>
      <w:r w:rsidRPr="007A1CA8">
        <w:rPr>
          <w:rFonts w:ascii="Times New Roman" w:hAnsi="Times New Roman"/>
          <w:iCs/>
          <w:color w:val="FF0000"/>
          <w:sz w:val="24"/>
          <w:szCs w:val="24"/>
        </w:rPr>
        <w:t xml:space="preserve"> </w:t>
      </w:r>
      <w:r w:rsidRPr="007A1CA8">
        <w:rPr>
          <w:rFonts w:ascii="Times New Roman" w:hAnsi="Times New Roman"/>
          <w:iCs/>
          <w:sz w:val="24"/>
          <w:szCs w:val="24"/>
        </w:rPr>
        <w:t>обучающемуся предлагается выполнить тестовые и практические задания.</w:t>
      </w:r>
    </w:p>
    <w:p w14:paraId="176F9DFD" w14:textId="77777777" w:rsidR="00A2541A" w:rsidRPr="007A1CA8" w:rsidRDefault="00A2541A" w:rsidP="00367533">
      <w:pPr>
        <w:spacing w:after="0"/>
        <w:contextualSpacing/>
        <w:jc w:val="both"/>
        <w:rPr>
          <w:rFonts w:ascii="Times New Roman" w:eastAsia="Times New Roman" w:hAnsi="Times New Roman" w:cs="Times New Roman"/>
          <w:b/>
          <w:color w:val="000000"/>
          <w:sz w:val="24"/>
          <w:szCs w:val="24"/>
        </w:rPr>
      </w:pPr>
    </w:p>
    <w:p w14:paraId="10CE4079" w14:textId="39E69007" w:rsidR="00121D21" w:rsidRPr="007A1CA8" w:rsidRDefault="00121D21" w:rsidP="00595444">
      <w:pPr>
        <w:spacing w:after="0"/>
        <w:contextualSpacing/>
        <w:jc w:val="center"/>
        <w:rPr>
          <w:rFonts w:ascii="Times New Roman" w:eastAsia="Times New Roman" w:hAnsi="Times New Roman" w:cs="Times New Roman"/>
          <w:b/>
          <w:color w:val="000000"/>
          <w:sz w:val="24"/>
          <w:szCs w:val="24"/>
        </w:rPr>
      </w:pPr>
      <w:r w:rsidRPr="007A1CA8">
        <w:rPr>
          <w:rFonts w:ascii="Times New Roman" w:eastAsia="Times New Roman" w:hAnsi="Times New Roman" w:cs="Times New Roman"/>
          <w:b/>
          <w:color w:val="000000"/>
          <w:sz w:val="24"/>
          <w:szCs w:val="24"/>
        </w:rPr>
        <w:t xml:space="preserve">Примерный перечень </w:t>
      </w:r>
      <w:r w:rsidR="00367533" w:rsidRPr="007A1CA8">
        <w:rPr>
          <w:rFonts w:ascii="Times New Roman" w:eastAsia="Times New Roman" w:hAnsi="Times New Roman" w:cs="Times New Roman"/>
          <w:b/>
          <w:color w:val="000000"/>
          <w:sz w:val="24"/>
          <w:szCs w:val="24"/>
        </w:rPr>
        <w:t xml:space="preserve">практических </w:t>
      </w:r>
      <w:r w:rsidRPr="007A1CA8">
        <w:rPr>
          <w:rFonts w:ascii="Times New Roman" w:eastAsia="Times New Roman" w:hAnsi="Times New Roman" w:cs="Times New Roman"/>
          <w:b/>
          <w:color w:val="000000"/>
          <w:sz w:val="24"/>
          <w:szCs w:val="24"/>
        </w:rPr>
        <w:t>заданий</w:t>
      </w:r>
    </w:p>
    <w:p w14:paraId="538C29D0" w14:textId="0C1C20F4" w:rsidR="00121D21" w:rsidRPr="007A1CA8" w:rsidRDefault="00121D21" w:rsidP="00121D21">
      <w:pPr>
        <w:spacing w:after="0"/>
        <w:ind w:firstLine="709"/>
        <w:contextualSpacing/>
        <w:jc w:val="both"/>
        <w:rPr>
          <w:rFonts w:ascii="Times New Roman" w:eastAsia="Times New Roman" w:hAnsi="Times New Roman" w:cs="Times New Roman"/>
          <w:b/>
          <w:color w:val="000000"/>
          <w:sz w:val="24"/>
          <w:szCs w:val="24"/>
        </w:rPr>
      </w:pPr>
    </w:p>
    <w:p w14:paraId="73A42EF8" w14:textId="4C6A07B0" w:rsidR="00367533" w:rsidRPr="007A1CA8" w:rsidRDefault="00A2541A" w:rsidP="00121D21">
      <w:pPr>
        <w:spacing w:after="0"/>
        <w:ind w:firstLine="709"/>
        <w:contextualSpacing/>
        <w:jc w:val="both"/>
        <w:rPr>
          <w:rFonts w:ascii="Times New Roman" w:eastAsia="Times New Roman" w:hAnsi="Times New Roman" w:cs="Times New Roman"/>
          <w:b/>
          <w:color w:val="000000"/>
          <w:sz w:val="24"/>
          <w:szCs w:val="24"/>
        </w:rPr>
      </w:pPr>
      <w:r w:rsidRPr="007A1CA8">
        <w:rPr>
          <w:rFonts w:ascii="Times New Roman" w:eastAsia="Times New Roman" w:hAnsi="Times New Roman" w:cs="Times New Roman"/>
          <w:b/>
          <w:color w:val="000000"/>
          <w:sz w:val="24"/>
          <w:szCs w:val="24"/>
        </w:rPr>
        <w:t xml:space="preserve">Оценка знаний по компетенции </w:t>
      </w:r>
      <w:r w:rsidR="007A1CA8" w:rsidRPr="007A1CA8">
        <w:rPr>
          <w:rFonts w:ascii="Times New Roman" w:eastAsia="Times New Roman" w:hAnsi="Times New Roman" w:cs="Times New Roman"/>
          <w:b/>
          <w:color w:val="000000"/>
          <w:sz w:val="24"/>
          <w:szCs w:val="24"/>
        </w:rPr>
        <w:t>ПК-1</w:t>
      </w:r>
    </w:p>
    <w:p w14:paraId="2E711EAE" w14:textId="77777777" w:rsidR="00367533" w:rsidRPr="007A1CA8" w:rsidRDefault="00367533" w:rsidP="00121D21">
      <w:pPr>
        <w:spacing w:after="0"/>
        <w:ind w:firstLine="709"/>
        <w:contextualSpacing/>
        <w:jc w:val="both"/>
        <w:rPr>
          <w:rFonts w:ascii="Times New Roman" w:eastAsia="Times New Roman" w:hAnsi="Times New Roman" w:cs="Times New Roman"/>
          <w:b/>
          <w:color w:val="000000"/>
          <w:sz w:val="24"/>
          <w:szCs w:val="24"/>
        </w:rPr>
      </w:pPr>
    </w:p>
    <w:bookmarkEnd w:id="0"/>
    <w:p w14:paraId="514DDC13" w14:textId="29BCAB67" w:rsidR="005F6DA2"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Задание 1.</w:t>
      </w:r>
      <w:r>
        <w:rPr>
          <w:rFonts w:ascii="Times New Roman" w:hAnsi="Times New Roman" w:cs="Times New Roman"/>
          <w:sz w:val="24"/>
          <w:szCs w:val="24"/>
        </w:rPr>
        <w:t xml:space="preserve"> </w:t>
      </w:r>
      <w:r w:rsidRPr="005F6DA2">
        <w:rPr>
          <w:rFonts w:ascii="Times New Roman" w:hAnsi="Times New Roman" w:cs="Times New Roman"/>
          <w:sz w:val="24"/>
          <w:szCs w:val="24"/>
        </w:rPr>
        <w:t>На основе ФЗ № 172‑ФЗ «О стратегическом планировании в Российской Федерации» составьте сравнительную таблицу (3–4 критерия) для ключевых документов стратегического планирования (стратегия социально‑экономического развития РФ, прогноз социально‑экономического развития, государственная программа, национальный проект). В таблице отразите: целевую ориентацию, горизонт планирования, основной орган‑разработчик, механизм мониторинга реализации. Сделайте краткий (3–4 предложения) вывод о том, как эти документы взаимоувязаны в практике органов власти.</w:t>
      </w:r>
    </w:p>
    <w:p w14:paraId="393E578D" w14:textId="5449F376" w:rsidR="005F6DA2"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 xml:space="preserve">Задание 2. </w:t>
      </w:r>
      <w:r w:rsidRPr="005F6DA2">
        <w:rPr>
          <w:rFonts w:ascii="Times New Roman" w:hAnsi="Times New Roman" w:cs="Times New Roman"/>
          <w:sz w:val="24"/>
          <w:szCs w:val="24"/>
        </w:rPr>
        <w:t>Проведите SWOT‑анализ стратегического развития транспортной инфраструктуры одного из федеральных округов РФ (на выбор). Выделите по 2–3 сильные и слабые стороны, 2–3 возможности и угрозы. Для каждой позиции дайте краткую привязку к реальным управленческим решениям или нормативно‑правовым актам (например, нацпроект «Безопасные качественные дороги», региональные транспортные программы и т. п.). Сформулируйте 1–2 стратегические рекомендации для органов власти, которые нивелируют выявленные угрозы или используют возможности.</w:t>
      </w:r>
    </w:p>
    <w:p w14:paraId="61022A90" w14:textId="20DB1847" w:rsidR="005F6DA2"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 xml:space="preserve">Задание 3. </w:t>
      </w:r>
      <w:r w:rsidRPr="005F6DA2">
        <w:rPr>
          <w:rFonts w:ascii="Times New Roman" w:hAnsi="Times New Roman" w:cs="Times New Roman"/>
          <w:sz w:val="24"/>
          <w:szCs w:val="24"/>
        </w:rPr>
        <w:t>Разработайте фрагмент паспорта стратегического проекта в транспортной отрасли (объём — 1 страница) по теме, например: «Цифровизация разрешительных процедур для пассажирских перевозок» или «Снижение аварийности на региональных дорогах». Включите блоки: цель (по SMART), ключевые показатели (не менее 3, с единицами измерения), этапы и контрольные точки (4–5 точек с датами), риски (2–3 риска с мерами минимизации), антикоррупционные меры (2–3 меры с пояснением, как они снижают коррупционные риски в закупках/разрешениях/контроле).</w:t>
      </w:r>
    </w:p>
    <w:p w14:paraId="2F7A98DD" w14:textId="76DD0467" w:rsidR="005F6DA2"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 xml:space="preserve">Задание 4. </w:t>
      </w:r>
      <w:r w:rsidRPr="005F6DA2">
        <w:rPr>
          <w:rFonts w:ascii="Times New Roman" w:hAnsi="Times New Roman" w:cs="Times New Roman"/>
          <w:sz w:val="24"/>
          <w:szCs w:val="24"/>
        </w:rPr>
        <w:t>Представьте, что вы — сотрудник проектного офиса регионального министерства транспорта. Вам нужно обосновать необходимость внедрения проектного управления вместо «рутинного» исполнения мероприятий госпрограммы. Составьте служебную записку на имя руководителя министерства (0,5–1 страницы). В ней кратко опишите проблему (низкая управляемость, срывы сроков, размытая ответственность), предложите переход на проектный подход, приведите 2–3 конкретных инструмента (паспорт проекта, реестр рисков, контрольные точки), укажите ожидаемые эффекты (прозрачность, снижение коррупционных рисков, рост эффективности). Используйте управленческую лексику и элементы юридической техники (чёткие формулировки, отсутствие двусмысленности).</w:t>
      </w:r>
    </w:p>
    <w:p w14:paraId="7CBB0810" w14:textId="3D732EE6" w:rsidR="005F6DA2"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 xml:space="preserve">Задание 5. </w:t>
      </w:r>
      <w:r w:rsidRPr="005F6DA2">
        <w:rPr>
          <w:rFonts w:ascii="Times New Roman" w:hAnsi="Times New Roman" w:cs="Times New Roman"/>
          <w:sz w:val="24"/>
          <w:szCs w:val="24"/>
        </w:rPr>
        <w:t xml:space="preserve">Спроектируйте систему показателей для мониторинга реализации стратегии развития городского общественного транспорта (на примере крупного муниципалитета). Сформируйте таблицу из 8–10 показателей, включив по каждому: наименование, единицу измерения, целевое значение на 3‑летний период, источник данных, периодичность сбора, ответственного органа. Отдельно выделите 2–3 показателя, которые могут сигнализировать о коррупционных рисках (например, резкий рост </w:t>
      </w:r>
      <w:r w:rsidRPr="005F6DA2">
        <w:rPr>
          <w:rFonts w:ascii="Times New Roman" w:hAnsi="Times New Roman" w:cs="Times New Roman"/>
          <w:sz w:val="24"/>
          <w:szCs w:val="24"/>
        </w:rPr>
        <w:lastRenderedPageBreak/>
        <w:t>стоимости контрактов при неизменном объёме услуг, высокая доля единственного поставщика и т. п.), и поясните, как по ним можно организовать превентивный контроль.</w:t>
      </w:r>
    </w:p>
    <w:p w14:paraId="35D55241" w14:textId="2F365D0D" w:rsidR="005F6DA2"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 xml:space="preserve">Задание 6. </w:t>
      </w:r>
      <w:r w:rsidRPr="005F6DA2">
        <w:rPr>
          <w:rFonts w:ascii="Times New Roman" w:hAnsi="Times New Roman" w:cs="Times New Roman"/>
          <w:sz w:val="24"/>
          <w:szCs w:val="24"/>
        </w:rPr>
        <w:t>Используя логику оценки регулирующего воздействия (ОРВ), подготовьте обоснование для нового регулирования в транспортной сфере (например, введение цифровых путевых листов, ужесточение требований к техническому осмотру, внедрение единого реестра перевозчиков). Составьте краткую «записку‑обоснование» (1–1,5 страницы) по схеме: проблема (с опорой на статистику/практику), цель регулирования, 2–3 альтернативы решения, оценка издержек для бизнеса и бюджета, ожидаемые эффекты, риски, меры по снижению коррупционных рисков (прозрачные критерии, цифровизация процедур, публичность данных).</w:t>
      </w:r>
    </w:p>
    <w:p w14:paraId="10C91DB1" w14:textId="331BF35B" w:rsidR="00916F2F" w:rsidRPr="005F6DA2" w:rsidRDefault="005F6DA2" w:rsidP="005F6DA2">
      <w:pPr>
        <w:spacing w:after="0"/>
        <w:ind w:firstLine="709"/>
        <w:jc w:val="both"/>
        <w:rPr>
          <w:rFonts w:ascii="Times New Roman" w:hAnsi="Times New Roman" w:cs="Times New Roman"/>
          <w:sz w:val="24"/>
          <w:szCs w:val="24"/>
        </w:rPr>
      </w:pPr>
      <w:r w:rsidRPr="005F6DA2">
        <w:rPr>
          <w:rFonts w:ascii="Times New Roman" w:hAnsi="Times New Roman" w:cs="Times New Roman"/>
          <w:b/>
          <w:bCs/>
          <w:sz w:val="24"/>
          <w:szCs w:val="24"/>
        </w:rPr>
        <w:t xml:space="preserve">Задание 7. </w:t>
      </w:r>
      <w:r w:rsidRPr="005F6DA2">
        <w:rPr>
          <w:rFonts w:ascii="Times New Roman" w:hAnsi="Times New Roman" w:cs="Times New Roman"/>
          <w:sz w:val="24"/>
          <w:szCs w:val="24"/>
        </w:rPr>
        <w:t>Разработайте проект регламента взаимодействия органов власти разных уровней (федеральный, региональный, муниципальный) при реализации крупного инфраструктурного проекта в транспортной отрасли (например, строительство транспортного обхода города). Представьте регламент в виде нумерованного алгоритма из 10–12 этапов (от инициации до ввода объекта в эксплуатацию). Для каждого этапа укажите: участников, сроки, входные/выходные документы, точки межведомственного согласования, механизмы общественного контроля и антикоррупционные «фильтры» (например, публикация решений, фиксация отказов, электронный документооборот). Кратко (2–3 предложения) поясните, какие типичные коррупционные риски этот регламент помогает предотвратить.</w:t>
      </w:r>
    </w:p>
    <w:p w14:paraId="5FA0A9DE" w14:textId="77777777" w:rsidR="00627F1B" w:rsidRPr="00627F1B" w:rsidRDefault="00627F1B" w:rsidP="00627F1B">
      <w:pPr>
        <w:spacing w:after="0"/>
        <w:ind w:firstLine="709"/>
        <w:jc w:val="both"/>
        <w:rPr>
          <w:rFonts w:ascii="Times New Roman" w:hAnsi="Times New Roman" w:cs="Times New Roman"/>
          <w:sz w:val="24"/>
          <w:szCs w:val="24"/>
        </w:rPr>
      </w:pPr>
    </w:p>
    <w:p w14:paraId="5A5DEA7C" w14:textId="26514C84" w:rsidR="00A2541A" w:rsidRPr="007A1CA8" w:rsidRDefault="00916F2F" w:rsidP="00470826">
      <w:pPr>
        <w:ind w:firstLine="709"/>
        <w:contextualSpacing/>
        <w:jc w:val="center"/>
        <w:rPr>
          <w:rFonts w:ascii="Times New Roman" w:hAnsi="Times New Roman"/>
          <w:b/>
          <w:iCs/>
          <w:sz w:val="24"/>
          <w:szCs w:val="24"/>
        </w:rPr>
      </w:pPr>
      <w:r w:rsidRPr="007A1CA8">
        <w:rPr>
          <w:rFonts w:ascii="Times New Roman" w:hAnsi="Times New Roman"/>
          <w:b/>
          <w:iCs/>
          <w:sz w:val="24"/>
          <w:szCs w:val="24"/>
        </w:rPr>
        <w:t>Примерный перечень тестовых заданий</w:t>
      </w:r>
    </w:p>
    <w:p w14:paraId="7E89705A" w14:textId="77777777" w:rsidR="00A2541A" w:rsidRPr="007A1CA8" w:rsidRDefault="00A2541A" w:rsidP="00916F2F">
      <w:pPr>
        <w:ind w:firstLine="709"/>
        <w:contextualSpacing/>
        <w:jc w:val="center"/>
        <w:rPr>
          <w:rFonts w:ascii="Times New Roman" w:hAnsi="Times New Roman"/>
          <w:b/>
          <w:iCs/>
          <w:sz w:val="24"/>
          <w:szCs w:val="24"/>
        </w:rPr>
      </w:pPr>
    </w:p>
    <w:p w14:paraId="5B38DE39" w14:textId="4875062D" w:rsidR="00A2541A" w:rsidRPr="007A1CA8" w:rsidRDefault="00A2541A" w:rsidP="00A2541A">
      <w:pPr>
        <w:ind w:firstLine="709"/>
        <w:contextualSpacing/>
        <w:rPr>
          <w:rFonts w:ascii="Times New Roman" w:hAnsi="Times New Roman"/>
          <w:b/>
          <w:iCs/>
          <w:sz w:val="24"/>
          <w:szCs w:val="24"/>
        </w:rPr>
      </w:pPr>
      <w:r w:rsidRPr="007A1CA8">
        <w:rPr>
          <w:rFonts w:ascii="Times New Roman" w:eastAsia="Times New Roman" w:hAnsi="Times New Roman" w:cs="Times New Roman"/>
          <w:b/>
          <w:color w:val="000000"/>
          <w:sz w:val="24"/>
          <w:szCs w:val="24"/>
        </w:rPr>
        <w:t xml:space="preserve">Оценка знаний по компетенции </w:t>
      </w:r>
      <w:r w:rsidR="007A1CA8" w:rsidRPr="007A1CA8">
        <w:rPr>
          <w:rFonts w:ascii="Times New Roman" w:eastAsia="Times New Roman" w:hAnsi="Times New Roman" w:cs="Times New Roman"/>
          <w:b/>
          <w:color w:val="000000"/>
          <w:sz w:val="24"/>
          <w:szCs w:val="24"/>
        </w:rPr>
        <w:t>ПК-1</w:t>
      </w:r>
    </w:p>
    <w:p w14:paraId="21409C7E" w14:textId="77777777" w:rsidR="005F6DA2" w:rsidRDefault="005F6DA2" w:rsidP="005F6DA2">
      <w:pPr>
        <w:pStyle w:val="ab"/>
        <w:rPr>
          <w:rFonts w:hAnsi="Symbol"/>
        </w:rPr>
      </w:pPr>
      <w:r>
        <w:rPr>
          <w:rFonts w:hAnsi="Symbol"/>
        </w:rPr>
        <w:t xml:space="preserve">1. </w:t>
      </w:r>
      <w:r>
        <w:rPr>
          <w:rStyle w:val="markdown-word"/>
        </w:rPr>
        <w:t>Какой федеральный закон является базовым для системы стратегического планирования в Российской Федерации?</w:t>
      </w:r>
      <w:r>
        <w:br/>
      </w:r>
      <w:r>
        <w:rPr>
          <w:rStyle w:val="markdown-word"/>
        </w:rPr>
        <w:t>а) ФЗ № 79</w:t>
      </w:r>
      <w:r>
        <w:rPr>
          <w:rStyle w:val="markdown-word"/>
        </w:rPr>
        <w:noBreakHyphen/>
        <w:t>ФЗ «О государственной гражданской службе Российской Федерации»;</w:t>
      </w:r>
      <w:r>
        <w:br/>
      </w:r>
      <w:r>
        <w:rPr>
          <w:rStyle w:val="markdown-word"/>
        </w:rPr>
        <w:t>б) ФЗ № 172</w:t>
      </w:r>
      <w:r>
        <w:rPr>
          <w:rStyle w:val="markdown-word"/>
        </w:rPr>
        <w:noBreakHyphen/>
        <w:t>ФЗ «О стратегическом планировании в Российской Федерации»;</w:t>
      </w:r>
      <w:r>
        <w:br/>
      </w:r>
      <w:r>
        <w:rPr>
          <w:rStyle w:val="markdown-word"/>
        </w:rPr>
        <w:t>в) ФЗ № 44</w:t>
      </w:r>
      <w:r>
        <w:rPr>
          <w:rStyle w:val="markdown-word"/>
        </w:rPr>
        <w:noBreakHyphen/>
        <w:t>ФЗ «О контрактной системе в сфере закупок товаров, работ, услуг для обеспечения государственных и муниципальных нужд»;</w:t>
      </w:r>
      <w:r>
        <w:br/>
      </w:r>
      <w:r>
        <w:rPr>
          <w:rStyle w:val="markdown-word"/>
        </w:rPr>
        <w:t>г) ФЗ № 210</w:t>
      </w:r>
      <w:r>
        <w:rPr>
          <w:rStyle w:val="markdown-word"/>
        </w:rPr>
        <w:noBreakHyphen/>
        <w:t>ФЗ «Об организации предоставления государственных и муниципальных услуг».</w:t>
      </w:r>
      <w:r>
        <w:br/>
      </w:r>
    </w:p>
    <w:p w14:paraId="3113D614" w14:textId="610894C8" w:rsidR="005F6DA2" w:rsidRDefault="005F6DA2" w:rsidP="005F6DA2">
      <w:pPr>
        <w:pStyle w:val="ab"/>
        <w:rPr>
          <w:rFonts w:hAnsi="Symbol"/>
        </w:rPr>
      </w:pPr>
      <w:r>
        <w:rPr>
          <w:rFonts w:hAnsi="Symbol"/>
        </w:rPr>
        <w:t xml:space="preserve">2. </w:t>
      </w:r>
      <w:r>
        <w:rPr>
          <w:rStyle w:val="markdown-word"/>
        </w:rPr>
        <w:t>Что из перечисленного НЕ относится к документам стратегического планирования на федеральном уровне?</w:t>
      </w:r>
      <w:r>
        <w:br/>
      </w:r>
      <w:r>
        <w:rPr>
          <w:rStyle w:val="markdown-word"/>
        </w:rPr>
        <w:t>а) стратегия социально</w:t>
      </w:r>
      <w:r>
        <w:rPr>
          <w:rStyle w:val="markdown-word"/>
        </w:rPr>
        <w:noBreakHyphen/>
        <w:t>экономического развития РФ;</w:t>
      </w:r>
      <w:r>
        <w:br/>
      </w:r>
      <w:r>
        <w:rPr>
          <w:rStyle w:val="markdown-word"/>
        </w:rPr>
        <w:t>б) прогноз социально</w:t>
      </w:r>
      <w:r>
        <w:rPr>
          <w:rStyle w:val="markdown-word"/>
        </w:rPr>
        <w:noBreakHyphen/>
        <w:t>экономического развития РФ;</w:t>
      </w:r>
      <w:r>
        <w:br/>
      </w:r>
      <w:r>
        <w:rPr>
          <w:rStyle w:val="markdown-word"/>
        </w:rPr>
        <w:t>в) локальный регламент работы территориального органа власти;</w:t>
      </w:r>
      <w:r>
        <w:br/>
      </w:r>
      <w:r>
        <w:rPr>
          <w:rStyle w:val="markdown-word"/>
        </w:rPr>
        <w:t>г) государственная программа РФ.</w:t>
      </w:r>
      <w:r>
        <w:br/>
      </w:r>
    </w:p>
    <w:p w14:paraId="23E60EDA" w14:textId="4BD47831" w:rsidR="005F6DA2" w:rsidRDefault="005F6DA2" w:rsidP="005F6DA2">
      <w:pPr>
        <w:pStyle w:val="ab"/>
        <w:rPr>
          <w:rFonts w:hAnsi="Symbol"/>
        </w:rPr>
      </w:pPr>
      <w:r>
        <w:rPr>
          <w:rFonts w:hAnsi="Symbol"/>
        </w:rPr>
        <w:t xml:space="preserve">3. </w:t>
      </w:r>
      <w:r>
        <w:rPr>
          <w:rStyle w:val="markdown-word"/>
        </w:rPr>
        <w:t>Какой из подходов предполагает чёткое выстраивание мероприятий через целевые индикаторы, контрольные точки и бюджетирование?</w:t>
      </w:r>
      <w:r>
        <w:br/>
      </w:r>
      <w:r>
        <w:rPr>
          <w:rStyle w:val="markdown-word"/>
        </w:rPr>
        <w:t>а) бюрократический подход;</w:t>
      </w:r>
      <w:r>
        <w:br/>
      </w:r>
      <w:r>
        <w:rPr>
          <w:rStyle w:val="markdown-word"/>
        </w:rPr>
        <w:t>б) программно</w:t>
      </w:r>
      <w:r>
        <w:rPr>
          <w:rStyle w:val="markdown-word"/>
        </w:rPr>
        <w:noBreakHyphen/>
        <w:t>целевой подход;</w:t>
      </w:r>
      <w:r>
        <w:br/>
      </w:r>
      <w:r>
        <w:rPr>
          <w:rStyle w:val="markdown-word"/>
        </w:rPr>
        <w:t>в) интуитивное управление;</w:t>
      </w:r>
      <w:r>
        <w:br/>
      </w:r>
      <w:r>
        <w:rPr>
          <w:rStyle w:val="markdown-word"/>
        </w:rPr>
        <w:lastRenderedPageBreak/>
        <w:t>г) ситуационное реагирование.</w:t>
      </w:r>
      <w:r>
        <w:br/>
      </w:r>
    </w:p>
    <w:p w14:paraId="7840582B" w14:textId="24F3468B" w:rsidR="005F6DA2" w:rsidRDefault="005F6DA2" w:rsidP="005F6DA2">
      <w:pPr>
        <w:pStyle w:val="ab"/>
        <w:rPr>
          <w:rFonts w:hAnsi="Symbol"/>
        </w:rPr>
      </w:pPr>
      <w:r>
        <w:rPr>
          <w:rFonts w:hAnsi="Symbol"/>
        </w:rPr>
        <w:t xml:space="preserve">4. </w:t>
      </w:r>
      <w:r>
        <w:rPr>
          <w:rStyle w:val="markdown-word"/>
        </w:rPr>
        <w:t>Какой инструмент позволяет в стратегическом управлении соотнести финансовые, клиентские, процессные и кадровые показатели?</w:t>
      </w:r>
      <w:r>
        <w:br/>
      </w:r>
      <w:r>
        <w:rPr>
          <w:rStyle w:val="markdown-word"/>
        </w:rPr>
        <w:t>а) SWOT</w:t>
      </w:r>
      <w:r>
        <w:rPr>
          <w:rStyle w:val="markdown-word"/>
        </w:rPr>
        <w:noBreakHyphen/>
        <w:t>анализ;</w:t>
      </w:r>
      <w:r>
        <w:br/>
      </w:r>
      <w:r>
        <w:rPr>
          <w:rStyle w:val="markdown-word"/>
        </w:rPr>
        <w:t>б) PEST</w:t>
      </w:r>
      <w:r>
        <w:rPr>
          <w:rStyle w:val="markdown-word"/>
        </w:rPr>
        <w:noBreakHyphen/>
        <w:t>анализ;</w:t>
      </w:r>
      <w:r>
        <w:br/>
      </w:r>
      <w:r>
        <w:rPr>
          <w:rStyle w:val="markdown-word"/>
        </w:rPr>
        <w:t>в) система сбалансированных показателей (BSC);</w:t>
      </w:r>
      <w:r>
        <w:br/>
      </w:r>
      <w:r>
        <w:rPr>
          <w:rStyle w:val="markdown-word"/>
        </w:rPr>
        <w:t>г) матрица БКГ.</w:t>
      </w:r>
      <w:r>
        <w:br/>
      </w:r>
    </w:p>
    <w:p w14:paraId="6471B893" w14:textId="77777777" w:rsidR="005F6DA2" w:rsidRDefault="005F6DA2" w:rsidP="005F6DA2">
      <w:pPr>
        <w:pStyle w:val="ab"/>
        <w:rPr>
          <w:rFonts w:hAnsi="Symbol"/>
        </w:rPr>
      </w:pPr>
      <w:r>
        <w:rPr>
          <w:rFonts w:hAnsi="Symbol"/>
        </w:rPr>
        <w:t xml:space="preserve">5. </w:t>
      </w:r>
      <w:r>
        <w:rPr>
          <w:rStyle w:val="markdown-word"/>
        </w:rPr>
        <w:t>Какая характеристика НЕ соответствует принципу SMART при формулировании стратегических целей?</w:t>
      </w:r>
      <w:r>
        <w:br/>
      </w:r>
      <w:r>
        <w:rPr>
          <w:rStyle w:val="markdown-word"/>
        </w:rPr>
        <w:t>а) измеримость;</w:t>
      </w:r>
      <w:r>
        <w:br/>
      </w:r>
      <w:r>
        <w:rPr>
          <w:rStyle w:val="markdown-word"/>
        </w:rPr>
        <w:t>б) достижимость;</w:t>
      </w:r>
      <w:r>
        <w:br/>
      </w:r>
      <w:r>
        <w:rPr>
          <w:rStyle w:val="markdown-word"/>
        </w:rPr>
        <w:t>в) спонтанность;</w:t>
      </w:r>
      <w:r>
        <w:br/>
      </w:r>
      <w:r>
        <w:rPr>
          <w:rStyle w:val="markdown-word"/>
        </w:rPr>
        <w:t>г) ограниченность по времени.</w:t>
      </w:r>
      <w:r>
        <w:br/>
      </w:r>
    </w:p>
    <w:p w14:paraId="40855776" w14:textId="77777777" w:rsidR="005F6DA2" w:rsidRDefault="005F6DA2" w:rsidP="005F6DA2">
      <w:pPr>
        <w:pStyle w:val="ab"/>
        <w:rPr>
          <w:rFonts w:hAnsi="Symbol"/>
        </w:rPr>
      </w:pPr>
      <w:r>
        <w:rPr>
          <w:rFonts w:hAnsi="Symbol"/>
        </w:rPr>
        <w:t xml:space="preserve">6. </w:t>
      </w:r>
      <w:r>
        <w:rPr>
          <w:rStyle w:val="markdown-word"/>
        </w:rPr>
        <w:t>Какой элемент обычно НЕ включают в паспорт стратегического проекта в органах власти?</w:t>
      </w:r>
      <w:r>
        <w:br/>
      </w:r>
      <w:r>
        <w:rPr>
          <w:rStyle w:val="markdown-word"/>
        </w:rPr>
        <w:t>а) цель по SMART и показатели результативности;</w:t>
      </w:r>
      <w:r>
        <w:br/>
      </w:r>
      <w:r>
        <w:rPr>
          <w:rStyle w:val="markdown-word"/>
        </w:rPr>
        <w:t>б) перечень контрольных точек и сроков;</w:t>
      </w:r>
      <w:r>
        <w:br/>
      </w:r>
      <w:r>
        <w:rPr>
          <w:rStyle w:val="markdown-word"/>
        </w:rPr>
        <w:t>в) субъективную оценку руководителя без привязки к метрикам;</w:t>
      </w:r>
      <w:r>
        <w:br/>
      </w:r>
      <w:r>
        <w:rPr>
          <w:rStyle w:val="markdown-word"/>
        </w:rPr>
        <w:t>г) реестр рисков и меры реагирования.</w:t>
      </w:r>
      <w:r>
        <w:br/>
      </w:r>
    </w:p>
    <w:p w14:paraId="7E228207" w14:textId="77777777" w:rsidR="005F6DA2" w:rsidRDefault="005F6DA2" w:rsidP="005F6DA2">
      <w:pPr>
        <w:pStyle w:val="ab"/>
        <w:rPr>
          <w:rFonts w:hAnsi="Symbol"/>
        </w:rPr>
      </w:pPr>
      <w:r>
        <w:rPr>
          <w:rFonts w:hAnsi="Symbol"/>
        </w:rPr>
        <w:t xml:space="preserve">7. </w:t>
      </w:r>
      <w:r>
        <w:rPr>
          <w:rStyle w:val="markdown-word"/>
        </w:rPr>
        <w:t>Какой риск в транспортной отрасли наиболее уместно отнести к категории «коррупционный» при реализации стратегического проекта?</w:t>
      </w:r>
      <w:r>
        <w:br/>
      </w:r>
      <w:r>
        <w:rPr>
          <w:rStyle w:val="markdown-word"/>
        </w:rPr>
        <w:t>а) рост цен на топливо;</w:t>
      </w:r>
      <w:r>
        <w:br/>
      </w:r>
      <w:r>
        <w:rPr>
          <w:rStyle w:val="markdown-word"/>
        </w:rPr>
        <w:t>б) неблагоприятные погодные условия;</w:t>
      </w:r>
      <w:r>
        <w:br/>
      </w:r>
      <w:r>
        <w:rPr>
          <w:rStyle w:val="markdown-word"/>
        </w:rPr>
        <w:t>в) необоснованное ограничение круга участников закупок, «заточка» технического задания под конкретного поставщика;</w:t>
      </w:r>
      <w:r>
        <w:br/>
      </w:r>
      <w:r>
        <w:rPr>
          <w:rStyle w:val="markdown-word"/>
        </w:rPr>
        <w:t>г) изменение курса валют.</w:t>
      </w:r>
      <w:r>
        <w:br/>
      </w:r>
    </w:p>
    <w:p w14:paraId="07994E11" w14:textId="77777777" w:rsidR="005F6DA2" w:rsidRDefault="005F6DA2" w:rsidP="005F6DA2">
      <w:pPr>
        <w:pStyle w:val="ab"/>
        <w:rPr>
          <w:rFonts w:hAnsi="Symbol"/>
        </w:rPr>
      </w:pPr>
      <w:r>
        <w:rPr>
          <w:rFonts w:hAnsi="Symbol"/>
        </w:rPr>
        <w:t xml:space="preserve">8. </w:t>
      </w:r>
      <w:r>
        <w:rPr>
          <w:rStyle w:val="markdown-word"/>
        </w:rPr>
        <w:t>Как связана оценка регулирующего воздействия (ОРВ) со стратегическим управлением?</w:t>
      </w:r>
      <w:r>
        <w:br/>
      </w:r>
      <w:r>
        <w:rPr>
          <w:rStyle w:val="markdown-word"/>
        </w:rPr>
        <w:t>а) ОРВ никак не связана со стратегией, это чисто техническая процедура;</w:t>
      </w:r>
      <w:r>
        <w:br/>
      </w:r>
      <w:r>
        <w:rPr>
          <w:rStyle w:val="markdown-word"/>
        </w:rPr>
        <w:t>б) ОРВ помогает оценить долгосрочные эффекты и издержки новых норм, что критично для достижения стратегических целей;</w:t>
      </w:r>
      <w:r>
        <w:br/>
      </w:r>
      <w:r>
        <w:rPr>
          <w:rStyle w:val="markdown-word"/>
        </w:rPr>
        <w:t>в) ОРВ нужна только для отчётности и не влияет на управленческие решения;</w:t>
      </w:r>
      <w:r>
        <w:br/>
      </w:r>
      <w:r>
        <w:rPr>
          <w:rStyle w:val="markdown-word"/>
        </w:rPr>
        <w:t>г) ОРВ проводится исключительно по требованию международных организаций.</w:t>
      </w:r>
      <w:r>
        <w:br/>
      </w:r>
    </w:p>
    <w:p w14:paraId="0AEF99FD" w14:textId="77777777" w:rsidR="005F6DA2" w:rsidRDefault="005F6DA2" w:rsidP="005F6DA2">
      <w:pPr>
        <w:pStyle w:val="ab"/>
        <w:rPr>
          <w:rFonts w:hAnsi="Symbol"/>
        </w:rPr>
      </w:pPr>
      <w:r>
        <w:rPr>
          <w:rFonts w:hAnsi="Symbol"/>
        </w:rPr>
        <w:t xml:space="preserve">9. </w:t>
      </w:r>
      <w:r>
        <w:rPr>
          <w:rStyle w:val="markdown-word"/>
        </w:rPr>
        <w:t>Какой механизм помогает снизить коррупционные риски при предоставлении государственных услуг в транспортной сфере?</w:t>
      </w:r>
      <w:r>
        <w:br/>
      </w:r>
      <w:r>
        <w:rPr>
          <w:rStyle w:val="markdown-word"/>
        </w:rPr>
        <w:t>а) закрытость процедур и отсутствие обратной связи;</w:t>
      </w:r>
      <w:r>
        <w:br/>
      </w:r>
      <w:r>
        <w:rPr>
          <w:rStyle w:val="markdown-word"/>
        </w:rPr>
        <w:t>б) цифровизация и публикация реестров, чёткие исчерпывающие основания для отказа, фиксация промежуточных решений;</w:t>
      </w:r>
      <w:r>
        <w:br/>
      </w:r>
      <w:r>
        <w:rPr>
          <w:rStyle w:val="markdown-word"/>
        </w:rPr>
        <w:t>в) расширение дискреционных полномочий чиновников;</w:t>
      </w:r>
      <w:r>
        <w:br/>
      </w:r>
      <w:r>
        <w:rPr>
          <w:rStyle w:val="markdown-word"/>
        </w:rPr>
        <w:t>г) минимизация отчётности по итогам процедур.</w:t>
      </w:r>
      <w:r>
        <w:br/>
      </w:r>
    </w:p>
    <w:p w14:paraId="154288B4" w14:textId="1F549547" w:rsidR="00916F2F" w:rsidRDefault="005F6DA2" w:rsidP="005F6DA2">
      <w:pPr>
        <w:pStyle w:val="ab"/>
      </w:pPr>
      <w:r>
        <w:rPr>
          <w:rFonts w:hAnsi="Symbol"/>
        </w:rPr>
        <w:lastRenderedPageBreak/>
        <w:t xml:space="preserve">10. </w:t>
      </w:r>
      <w:r>
        <w:rPr>
          <w:rStyle w:val="markdown-word"/>
        </w:rPr>
        <w:t>Что является ключевым отличием стратегического управления от оперативного в органах власти?</w:t>
      </w:r>
      <w:r>
        <w:br/>
      </w:r>
      <w:r>
        <w:rPr>
          <w:rStyle w:val="markdown-word"/>
        </w:rPr>
        <w:t>а) стратегическое управление ориентировано на решение текущих задач «здесь и сейчас»;</w:t>
      </w:r>
      <w:r>
        <w:br/>
      </w:r>
      <w:r>
        <w:rPr>
          <w:rStyle w:val="markdown-word"/>
        </w:rPr>
        <w:t>б) стратегическое управление фокусируется на долгосрочных целях, приоритетах и системных изменениях, а оперативное — на исполнении текущих функций;</w:t>
      </w:r>
      <w:r>
        <w:br/>
      </w:r>
      <w:r>
        <w:rPr>
          <w:rStyle w:val="markdown-word"/>
        </w:rPr>
        <w:t>в) стратегическое управление не требует показателей и метрик;</w:t>
      </w:r>
      <w:r>
        <w:br/>
      </w:r>
      <w:r>
        <w:rPr>
          <w:rStyle w:val="markdown-word"/>
        </w:rPr>
        <w:t>г) стратегическое управление полностью исключает взаимодействие с бизнесом и обществом.</w:t>
      </w:r>
      <w:r>
        <w:br/>
      </w:r>
    </w:p>
    <w:sectPr w:rsidR="00916F2F" w:rsidSect="00CC1472">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3CDE6" w14:textId="77777777" w:rsidR="00A47A29" w:rsidRDefault="00A47A29" w:rsidP="00121D21">
      <w:pPr>
        <w:spacing w:after="0" w:line="240" w:lineRule="auto"/>
      </w:pPr>
      <w:r>
        <w:separator/>
      </w:r>
    </w:p>
  </w:endnote>
  <w:endnote w:type="continuationSeparator" w:id="0">
    <w:p w14:paraId="0E8EB09A" w14:textId="77777777" w:rsidR="00A47A29" w:rsidRDefault="00A47A29" w:rsidP="0012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6EBD6" w14:textId="77777777" w:rsidR="001827C9" w:rsidRDefault="003A4ED5" w:rsidP="003839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1E23898" w14:textId="77777777" w:rsidR="001827C9" w:rsidRDefault="001827C9" w:rsidP="00965F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8D740" w14:textId="220D35AC" w:rsidR="001827C9" w:rsidRPr="006A068C" w:rsidRDefault="001827C9">
    <w:pPr>
      <w:pStyle w:val="a3"/>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112E7" w14:textId="77777777" w:rsidR="00A47A29" w:rsidRDefault="00A47A29" w:rsidP="00121D21">
      <w:pPr>
        <w:spacing w:after="0" w:line="240" w:lineRule="auto"/>
      </w:pPr>
      <w:r>
        <w:separator/>
      </w:r>
    </w:p>
  </w:footnote>
  <w:footnote w:type="continuationSeparator" w:id="0">
    <w:p w14:paraId="4E574549" w14:textId="77777777" w:rsidR="00A47A29" w:rsidRDefault="00A47A29" w:rsidP="00121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4"/>
    <w:multiLevelType w:val="multilevel"/>
    <w:tmpl w:val="00000004"/>
    <w:name w:val="WW8Num19"/>
    <w:lvl w:ilvl="0">
      <w:start w:val="30"/>
      <w:numFmt w:val="decimal"/>
      <w:lvlText w:val="%1."/>
      <w:lvlJc w:val="left"/>
      <w:pPr>
        <w:tabs>
          <w:tab w:val="num" w:pos="846"/>
        </w:tabs>
        <w:ind w:left="846" w:hanging="42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DF3507E"/>
    <w:multiLevelType w:val="hybridMultilevel"/>
    <w:tmpl w:val="EC42347E"/>
    <w:lvl w:ilvl="0" w:tplc="3F18E754">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165AFC"/>
    <w:multiLevelType w:val="hybridMultilevel"/>
    <w:tmpl w:val="D9A879B4"/>
    <w:lvl w:ilvl="0" w:tplc="7A4AFB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21"/>
    <w:rsid w:val="00093CE5"/>
    <w:rsid w:val="000A6F3F"/>
    <w:rsid w:val="00121D21"/>
    <w:rsid w:val="00174690"/>
    <w:rsid w:val="00177761"/>
    <w:rsid w:val="001827C9"/>
    <w:rsid w:val="00195152"/>
    <w:rsid w:val="002C5280"/>
    <w:rsid w:val="002E7970"/>
    <w:rsid w:val="00367533"/>
    <w:rsid w:val="003A4ED5"/>
    <w:rsid w:val="00470826"/>
    <w:rsid w:val="004E7A06"/>
    <w:rsid w:val="005913F0"/>
    <w:rsid w:val="00595444"/>
    <w:rsid w:val="005F6DA2"/>
    <w:rsid w:val="00610848"/>
    <w:rsid w:val="00627F1B"/>
    <w:rsid w:val="006E20A3"/>
    <w:rsid w:val="007A1CA8"/>
    <w:rsid w:val="00916F2F"/>
    <w:rsid w:val="009C0195"/>
    <w:rsid w:val="009C31A1"/>
    <w:rsid w:val="009E215F"/>
    <w:rsid w:val="00A2541A"/>
    <w:rsid w:val="00A47A29"/>
    <w:rsid w:val="00CC1472"/>
    <w:rsid w:val="00CF2B49"/>
    <w:rsid w:val="00CF5C47"/>
    <w:rsid w:val="00DC2013"/>
    <w:rsid w:val="00EB713C"/>
    <w:rsid w:val="00FB31E7"/>
    <w:rsid w:val="00FB5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EFA4"/>
  <w15:docId w15:val="{4AABED56-24B1-46B4-8E42-C81E9F53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2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D2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21D21"/>
    <w:rPr>
      <w:kern w:val="0"/>
      <w14:ligatures w14:val="none"/>
    </w:rPr>
  </w:style>
  <w:style w:type="character" w:styleId="a5">
    <w:name w:val="page number"/>
    <w:basedOn w:val="a0"/>
    <w:rsid w:val="00121D21"/>
  </w:style>
  <w:style w:type="paragraph" w:styleId="a6">
    <w:name w:val="header"/>
    <w:basedOn w:val="a"/>
    <w:link w:val="a7"/>
    <w:uiPriority w:val="99"/>
    <w:unhideWhenUsed/>
    <w:rsid w:val="00121D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D21"/>
    <w:rPr>
      <w:kern w:val="0"/>
      <w14:ligatures w14:val="none"/>
    </w:rPr>
  </w:style>
  <w:style w:type="paragraph" w:styleId="a8">
    <w:name w:val="Body Text Indent"/>
    <w:basedOn w:val="a"/>
    <w:link w:val="a9"/>
    <w:rsid w:val="00916F2F"/>
    <w:pPr>
      <w:suppressAutoHyphens/>
      <w:spacing w:after="0" w:line="240" w:lineRule="auto"/>
      <w:ind w:left="720"/>
      <w:jc w:val="both"/>
    </w:pPr>
    <w:rPr>
      <w:rFonts w:ascii="Times New Roman" w:eastAsia="Times New Roman" w:hAnsi="Times New Roman" w:cs="Times New Roman"/>
      <w:sz w:val="28"/>
      <w:szCs w:val="24"/>
      <w:lang w:eastAsia="ar-SA"/>
    </w:rPr>
  </w:style>
  <w:style w:type="character" w:customStyle="1" w:styleId="a9">
    <w:name w:val="Основной текст с отступом Знак"/>
    <w:basedOn w:val="a0"/>
    <w:link w:val="a8"/>
    <w:rsid w:val="00916F2F"/>
    <w:rPr>
      <w:rFonts w:ascii="Times New Roman" w:eastAsia="Times New Roman" w:hAnsi="Times New Roman" w:cs="Times New Roman"/>
      <w:kern w:val="0"/>
      <w:sz w:val="28"/>
      <w:szCs w:val="24"/>
      <w:lang w:eastAsia="ar-SA"/>
      <w14:ligatures w14:val="none"/>
    </w:rPr>
  </w:style>
  <w:style w:type="paragraph" w:styleId="aa">
    <w:name w:val="List Paragraph"/>
    <w:basedOn w:val="a"/>
    <w:uiPriority w:val="34"/>
    <w:qFormat/>
    <w:rsid w:val="007A1CA8"/>
    <w:pPr>
      <w:ind w:left="720"/>
      <w:contextualSpacing/>
    </w:pPr>
  </w:style>
  <w:style w:type="paragraph" w:styleId="ab">
    <w:name w:val="Normal (Web)"/>
    <w:basedOn w:val="a"/>
    <w:uiPriority w:val="99"/>
    <w:unhideWhenUsed/>
    <w:rsid w:val="007A1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7A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1911</Words>
  <Characters>10898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Левченкова</dc:creator>
  <cp:keywords/>
  <dc:description/>
  <cp:lastModifiedBy>Пользователь</cp:lastModifiedBy>
  <cp:revision>4</cp:revision>
  <dcterms:created xsi:type="dcterms:W3CDTF">2026-06-16T21:04:00Z</dcterms:created>
  <dcterms:modified xsi:type="dcterms:W3CDTF">2026-06-17T05:27:00Z</dcterms:modified>
</cp:coreProperties>
</file>