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35773EA8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proofErr w:type="spellStart"/>
      <w:r w:rsidR="007D6E93" w:rsidRPr="007D6E93">
        <w:rPr>
          <w:b/>
          <w:bCs/>
          <w:sz w:val="28"/>
          <w:szCs w:val="28"/>
        </w:rPr>
        <w:t>Программно</w:t>
      </w:r>
      <w:proofErr w:type="spellEnd"/>
      <w:proofErr w:type="gramEnd"/>
      <w:r w:rsidR="007D6E93" w:rsidRPr="007D6E93">
        <w:rPr>
          <w:b/>
          <w:bCs/>
          <w:sz w:val="28"/>
          <w:szCs w:val="28"/>
        </w:rPr>
        <w:t xml:space="preserve"> - целевая регламентация деятельности органов государственной власти и местного самоуправления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Default="00923A3D" w:rsidP="00F7472A">
      <w:pPr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6E1F417E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1. Признаки, особенности, характерные черты программно-целевого метода в</w:t>
      </w:r>
    </w:p>
    <w:p w14:paraId="4020723D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современной практике государственного управления.</w:t>
      </w:r>
    </w:p>
    <w:p w14:paraId="37CB648E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2. Роль бюджетного планирования в программно-целевом управлении.</w:t>
      </w:r>
    </w:p>
    <w:p w14:paraId="10DD5FA0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28</w:t>
      </w:r>
    </w:p>
    <w:p w14:paraId="17AA2DE8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3. Краткая характеристика основных инструментов программно-целевого</w:t>
      </w:r>
    </w:p>
    <w:p w14:paraId="76AFDA45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бюджетирования.</w:t>
      </w:r>
    </w:p>
    <w:p w14:paraId="535583B9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4. Государственные программы в программно-целевом управлении: определение,</w:t>
      </w:r>
    </w:p>
    <w:p w14:paraId="12AB3763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функции, основные признаки</w:t>
      </w:r>
    </w:p>
    <w:p w14:paraId="4D788903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5. Общее представление о программной структуре расходов федерального бюджета в</w:t>
      </w:r>
    </w:p>
    <w:p w14:paraId="242D0CD6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современной России за последние годы.</w:t>
      </w:r>
    </w:p>
    <w:p w14:paraId="6F5231ED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6. Принципы программно-целевого управления и стратегического планирования.</w:t>
      </w:r>
    </w:p>
    <w:p w14:paraId="3F52362D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7. Корреляция принципов и этапов программно-целевого управления.</w:t>
      </w:r>
    </w:p>
    <w:p w14:paraId="4FF53789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8. Задачи программно-целевого управления и стратегического планирования.</w:t>
      </w:r>
    </w:p>
    <w:p w14:paraId="0D605EC9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9. Стратегический и тактический уровни в программно-целевом управлении.</w:t>
      </w:r>
    </w:p>
    <w:p w14:paraId="4520FA98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10. Взаимосвязь традиционной линейно-функциональной структуры органов</w:t>
      </w:r>
    </w:p>
    <w:p w14:paraId="1D3A6E31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государственного управления с органами целевого управления.</w:t>
      </w:r>
    </w:p>
    <w:p w14:paraId="65A20086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11. Полномочия органов государственной власти Российской Федерации в</w:t>
      </w:r>
    </w:p>
    <w:p w14:paraId="12FB13C3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сфере стратегического планирования.</w:t>
      </w:r>
    </w:p>
    <w:p w14:paraId="4531D5B7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12. Участники стратегического планирования на федеральном уровне.</w:t>
      </w:r>
    </w:p>
    <w:p w14:paraId="23E097F6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 xml:space="preserve">13. </w:t>
      </w:r>
      <w:proofErr w:type="spellStart"/>
      <w:r w:rsidRPr="00F7472A">
        <w:rPr>
          <w:rFonts w:ascii="Times New Roman" w:hAnsi="Times New Roman" w:cs="Times New Roman"/>
          <w:bCs/>
          <w:sz w:val="28"/>
        </w:rPr>
        <w:t>Полномочияучастников</w:t>
      </w:r>
      <w:proofErr w:type="spellEnd"/>
      <w:r w:rsidRPr="00F7472A">
        <w:rPr>
          <w:rFonts w:ascii="Times New Roman" w:hAnsi="Times New Roman" w:cs="Times New Roman"/>
          <w:bCs/>
          <w:sz w:val="28"/>
        </w:rPr>
        <w:t xml:space="preserve"> стратегического планирования на федеральном уровне.</w:t>
      </w:r>
    </w:p>
    <w:p w14:paraId="7A3280F8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lastRenderedPageBreak/>
        <w:t>14. Документы стратегического планирования, разрабатываются на федеральном уровне.</w:t>
      </w:r>
    </w:p>
    <w:p w14:paraId="7E8AAAAB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15. Требования, предъявляемые к содержанию федеральной государственной программы.</w:t>
      </w:r>
    </w:p>
    <w:p w14:paraId="28C256A3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16. Порядок процедуры общественного обсуждения проектов</w:t>
      </w:r>
    </w:p>
    <w:p w14:paraId="42827013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документов стратегического планирования.</w:t>
      </w:r>
    </w:p>
    <w:p w14:paraId="21125FF9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17. Содержание федеральной информационной системы стратегического планирования.</w:t>
      </w:r>
    </w:p>
    <w:p w14:paraId="58F8897B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18. Виды ответственности за нарушение законодательства Российской Федерации и иных</w:t>
      </w:r>
    </w:p>
    <w:p w14:paraId="51BF0C19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нормативных правовых актов в сфере стратегического планирования</w:t>
      </w:r>
    </w:p>
    <w:p w14:paraId="294001CF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19. Характеристика оснований и этапов разработки федеральной государственной</w:t>
      </w:r>
    </w:p>
    <w:p w14:paraId="17923D2A" w14:textId="77777777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программы.</w:t>
      </w:r>
    </w:p>
    <w:p w14:paraId="4F557093" w14:textId="60413B5D" w:rsidR="00F7472A" w:rsidRPr="00F7472A" w:rsidRDefault="00F7472A" w:rsidP="00F7472A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</w:rPr>
      </w:pPr>
      <w:r w:rsidRPr="00F7472A">
        <w:rPr>
          <w:rFonts w:ascii="Times New Roman" w:hAnsi="Times New Roman" w:cs="Times New Roman"/>
          <w:bCs/>
          <w:sz w:val="28"/>
        </w:rPr>
        <w:t>20. Финансовое обеспечение реализации государственных федеральных программ.</w:t>
      </w:r>
    </w:p>
    <w:sectPr w:rsidR="00F7472A" w:rsidRPr="00F7472A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212011">
    <w:abstractNumId w:val="0"/>
  </w:num>
  <w:num w:numId="2" w16cid:durableId="1445810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D55CA"/>
    <w:rsid w:val="000F46C3"/>
    <w:rsid w:val="002C43E6"/>
    <w:rsid w:val="004466DA"/>
    <w:rsid w:val="00524E5D"/>
    <w:rsid w:val="00726B34"/>
    <w:rsid w:val="007D6E93"/>
    <w:rsid w:val="00867E9C"/>
    <w:rsid w:val="00923A3D"/>
    <w:rsid w:val="00BF47C9"/>
    <w:rsid w:val="00EB3EF4"/>
    <w:rsid w:val="00F15290"/>
    <w:rsid w:val="00F7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8</cp:revision>
  <dcterms:created xsi:type="dcterms:W3CDTF">2025-11-26T12:30:00Z</dcterms:created>
  <dcterms:modified xsi:type="dcterms:W3CDTF">2025-12-04T10:57:00Z</dcterms:modified>
</cp:coreProperties>
</file>