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712614C5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3A3CAF" w:rsidRPr="003A3CAF">
        <w:rPr>
          <w:b/>
          <w:bCs/>
          <w:sz w:val="28"/>
          <w:szCs w:val="28"/>
        </w:rPr>
        <w:t>Управление</w:t>
      </w:r>
      <w:proofErr w:type="gramEnd"/>
      <w:r w:rsidR="003A3CAF" w:rsidRPr="003A3CAF">
        <w:rPr>
          <w:b/>
          <w:bCs/>
          <w:sz w:val="28"/>
          <w:szCs w:val="28"/>
        </w:rPr>
        <w:t xml:space="preserve"> национальными проектами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5EC47F18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33616A">
        <w:rPr>
          <w:rFonts w:ascii="Times New Roman" w:hAnsi="Times New Roman" w:cs="Times New Roman"/>
          <w:b/>
          <w:sz w:val="28"/>
        </w:rPr>
        <w:t>экзамену</w:t>
      </w:r>
    </w:p>
    <w:p w14:paraId="6B3FB4EF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Подход к достижению стратегических целей в госсекторе на основе проектов,</w:t>
      </w:r>
    </w:p>
    <w:p w14:paraId="060D1E8D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программ и портфелей проектов</w:t>
      </w:r>
    </w:p>
    <w:p w14:paraId="4059C616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2. Формирование и управление портфелями проектов. Отличия в управлении</w:t>
      </w:r>
    </w:p>
    <w:p w14:paraId="4F11230B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 xml:space="preserve">проектами и портфелями, программами. </w:t>
      </w:r>
      <w:proofErr w:type="spellStart"/>
      <w:r w:rsidRPr="001B15C3">
        <w:rPr>
          <w:rFonts w:ascii="Times New Roman" w:hAnsi="Times New Roman" w:cs="Times New Roman"/>
          <w:sz w:val="26"/>
          <w:szCs w:val="26"/>
        </w:rPr>
        <w:t>Взаимоувязка</w:t>
      </w:r>
      <w:proofErr w:type="spellEnd"/>
      <w:r w:rsidRPr="001B15C3">
        <w:rPr>
          <w:rFonts w:ascii="Times New Roman" w:hAnsi="Times New Roman" w:cs="Times New Roman"/>
          <w:sz w:val="26"/>
          <w:szCs w:val="26"/>
        </w:rPr>
        <w:t xml:space="preserve"> проектов со стратегическими</w:t>
      </w:r>
    </w:p>
    <w:p w14:paraId="5F7A29CC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целями.</w:t>
      </w:r>
    </w:p>
    <w:p w14:paraId="6CA257EA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3. Пути генерации идей проектов. Анализ поля проблем. Анализ трендов и</w:t>
      </w:r>
    </w:p>
    <w:p w14:paraId="2B139FEC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направлений деятельности.</w:t>
      </w:r>
    </w:p>
    <w:p w14:paraId="2AEAFA93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4. Ранжирование и балансировка портфеля. Попытки ранжирования госпрограмм.</w:t>
      </w:r>
    </w:p>
    <w:p w14:paraId="139BAB14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5. Основной принцип отбора проектов в портфель. Представление стратегий в виде</w:t>
      </w:r>
    </w:p>
    <w:p w14:paraId="55FED14A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портфеля проектов.</w:t>
      </w:r>
    </w:p>
    <w:p w14:paraId="2BAFF879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6. Предметные области проектов: организация и управление участниками проекта;</w:t>
      </w:r>
    </w:p>
    <w:p w14:paraId="18DC05B6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7. Предметные области проектов: управление выгодами;</w:t>
      </w:r>
    </w:p>
    <w:p w14:paraId="4BD3E318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8. Предметные области проектов: управление содержанием;</w:t>
      </w:r>
    </w:p>
    <w:p w14:paraId="1ABBF09B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9. Предметные области проектов: управление сроками;</w:t>
      </w:r>
    </w:p>
    <w:p w14:paraId="370A1877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10. Предметные области проектов: управление финансами;</w:t>
      </w:r>
    </w:p>
    <w:p w14:paraId="195962E0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11. Предметные области проектов: мониторинг и управление изменениями;</w:t>
      </w:r>
    </w:p>
    <w:p w14:paraId="1532F675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12. Предметные области проектов: управление рисками и возможностями;</w:t>
      </w:r>
    </w:p>
    <w:p w14:paraId="5F259A21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13. Предметные области проектов: управление коммуникациями и знаниями;</w:t>
      </w:r>
    </w:p>
    <w:p w14:paraId="4096C399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14. Предметные области проектов: управление качеством;</w:t>
      </w:r>
    </w:p>
    <w:p w14:paraId="72DA95BA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15. Предметные области проектов: управление закупками и поставками.</w:t>
      </w:r>
    </w:p>
    <w:p w14:paraId="46AEF5E8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16. Национальные проекты, декомпозиция на федеральные и региональные проекты.</w:t>
      </w:r>
    </w:p>
    <w:p w14:paraId="411CB081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17. Федеральные проекты, региональные проекты, ведомственные проекты, внутренний</w:t>
      </w:r>
    </w:p>
    <w:p w14:paraId="04AC1BEF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(локальный) проект.</w:t>
      </w:r>
    </w:p>
    <w:p w14:paraId="59B855D9" w14:textId="77777777" w:rsidR="001B15C3" w:rsidRPr="001B15C3" w:rsidRDefault="001B15C3" w:rsidP="001B15C3">
      <w:pPr>
        <w:rPr>
          <w:rFonts w:ascii="Times New Roman" w:hAnsi="Times New Roman" w:cs="Times New Roman"/>
          <w:sz w:val="26"/>
          <w:szCs w:val="26"/>
        </w:rPr>
      </w:pPr>
      <w:r w:rsidRPr="001B15C3">
        <w:rPr>
          <w:rFonts w:ascii="Times New Roman" w:hAnsi="Times New Roman" w:cs="Times New Roman"/>
          <w:sz w:val="26"/>
          <w:szCs w:val="26"/>
        </w:rPr>
        <w:t>18. Основные элементы национальных, федеральных, региональных и ведомственных</w:t>
      </w:r>
    </w:p>
    <w:p w14:paraId="5F72A6D7" w14:textId="4C74AAFF" w:rsidR="00524E5D" w:rsidRPr="00EB3EF4" w:rsidRDefault="001B15C3" w:rsidP="00EB3EF4">
      <w:pPr>
        <w:rPr>
          <w:rFonts w:ascii="Times New Roman" w:hAnsi="Times New Roman" w:cs="Times New Roman"/>
          <w:b/>
          <w:sz w:val="28"/>
          <w:szCs w:val="28"/>
        </w:rPr>
      </w:pPr>
      <w:r w:rsidRPr="001B15C3">
        <w:rPr>
          <w:rFonts w:ascii="Times New Roman" w:hAnsi="Times New Roman" w:cs="Times New Roman"/>
          <w:sz w:val="26"/>
          <w:szCs w:val="26"/>
        </w:rPr>
        <w:t>проектов.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5DCA198B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Способ изложения нормы права, для которого характерно наличие указания на другие статьи этого нормативного правового </w:t>
      </w:r>
      <w:proofErr w:type="gramStart"/>
      <w:r>
        <w:rPr>
          <w:sz w:val="28"/>
          <w:szCs w:val="28"/>
        </w:rPr>
        <w:t>акта</w:t>
      </w:r>
      <w:proofErr w:type="gramEnd"/>
      <w:r>
        <w:rPr>
          <w:sz w:val="28"/>
          <w:szCs w:val="28"/>
        </w:rPr>
        <w:t xml:space="preserve"> а) отсылочный б) бланкетный в) прямой </w:t>
      </w:r>
    </w:p>
    <w:p w14:paraId="2D42DF49" w14:textId="77777777" w:rsidR="000F46C3" w:rsidRDefault="000F46C3" w:rsidP="000F46C3">
      <w:pPr>
        <w:pStyle w:val="Default"/>
        <w:rPr>
          <w:sz w:val="28"/>
          <w:szCs w:val="28"/>
        </w:rPr>
      </w:pPr>
    </w:p>
    <w:p w14:paraId="797CBBAC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 России правовой обычай … а) является источником права б) не является источником права в) может быть источником права по специальному указанию Конституционного Суда РФ </w:t>
      </w:r>
    </w:p>
    <w:p w14:paraId="4138B29D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7291810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Функция юридической ответственности, которая состоит в предупреждении новых </w:t>
      </w:r>
      <w:proofErr w:type="gramStart"/>
      <w:r>
        <w:rPr>
          <w:sz w:val="28"/>
          <w:szCs w:val="28"/>
        </w:rPr>
        <w:t>правонарушений</w:t>
      </w:r>
      <w:proofErr w:type="gramEnd"/>
      <w:r>
        <w:rPr>
          <w:sz w:val="28"/>
          <w:szCs w:val="28"/>
        </w:rPr>
        <w:t xml:space="preserve"> а) превентивная б) специально-юридическая в) прогностическая </w:t>
      </w:r>
    </w:p>
    <w:p w14:paraId="3E8CEE49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F9E4382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Норма права и статья нормативного правового акта … а) могут совпадать, могут не совпадать б) всегда не совпадают в) всегда совпадают </w:t>
      </w:r>
    </w:p>
    <w:p w14:paraId="359095AA" w14:textId="77777777" w:rsidR="000F46C3" w:rsidRDefault="000F46C3" w:rsidP="000F46C3">
      <w:pPr>
        <w:pStyle w:val="Default"/>
        <w:rPr>
          <w:sz w:val="28"/>
          <w:szCs w:val="28"/>
        </w:rPr>
      </w:pPr>
    </w:p>
    <w:p w14:paraId="06CA6085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Юридическое содержание правоотношения образуют … а) субъективные права и юридические обязанности б) общественные отношения в) правоспособность и дееспособность </w:t>
      </w:r>
    </w:p>
    <w:p w14:paraId="1CE585EA" w14:textId="77777777" w:rsidR="000F46C3" w:rsidRDefault="000F46C3" w:rsidP="000F46C3">
      <w:pPr>
        <w:pStyle w:val="Default"/>
        <w:rPr>
          <w:sz w:val="28"/>
          <w:szCs w:val="28"/>
        </w:rPr>
      </w:pPr>
    </w:p>
    <w:p w14:paraId="2C4F334E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Элементом нормы права не является … а) рецепция б) санкция в) диспозиция </w:t>
      </w:r>
    </w:p>
    <w:p w14:paraId="67C597B7" w14:textId="1D21F185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гипотеза </w:t>
      </w:r>
    </w:p>
    <w:p w14:paraId="225A37C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7A1B71A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7. Правомерное действие, которое совершается с целью породить правовые </w:t>
      </w:r>
      <w:proofErr w:type="gramStart"/>
      <w:r>
        <w:rPr>
          <w:sz w:val="28"/>
          <w:szCs w:val="28"/>
        </w:rPr>
        <w:t>последствия</w:t>
      </w:r>
      <w:proofErr w:type="gramEnd"/>
      <w:r>
        <w:rPr>
          <w:sz w:val="28"/>
          <w:szCs w:val="28"/>
        </w:rPr>
        <w:t xml:space="preserve"> а) юридический акт б) юридический поступок в) юридический факт </w:t>
      </w:r>
    </w:p>
    <w:p w14:paraId="09E45776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17FBEF1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8. Соотношение между собой понятий общественного порядка и </w:t>
      </w:r>
      <w:proofErr w:type="gramStart"/>
      <w:r>
        <w:rPr>
          <w:sz w:val="28"/>
          <w:szCs w:val="28"/>
        </w:rPr>
        <w:t>правопорядка</w:t>
      </w:r>
      <w:proofErr w:type="gramEnd"/>
      <w:r>
        <w:rPr>
          <w:sz w:val="28"/>
          <w:szCs w:val="28"/>
        </w:rPr>
        <w:t xml:space="preserve"> а) понятие общественного порядка – более широкое, чем понятие правопорядка б) эти понятия имеют одно и то же содержание в) понятие правопорядка – более широкое, чем понятие общественного порядка </w:t>
      </w:r>
    </w:p>
    <w:p w14:paraId="3710C33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191DD7B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9. Общественно вредные последствия противоправного деяния относятся к элементам … а) объективной стороны правонарушения б) субъективной стороны правонарушения в) объекта правонарушения </w:t>
      </w:r>
    </w:p>
    <w:p w14:paraId="28EA67C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39CB36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10. Органом исполнительной власти не является … а) Генеральная прокуратура РФ </w:t>
      </w:r>
      <w:r>
        <w:rPr>
          <w:sz w:val="23"/>
          <w:szCs w:val="23"/>
        </w:rPr>
        <w:t xml:space="preserve">б) </w:t>
      </w:r>
      <w:r>
        <w:rPr>
          <w:sz w:val="28"/>
          <w:szCs w:val="28"/>
        </w:rPr>
        <w:t xml:space="preserve">Правительство РФ в) Министерство экономического развития и торговли РФ </w:t>
      </w:r>
    </w:p>
    <w:p w14:paraId="6D9C773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2697A87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11. Федеральные законы по общему правилу вступают в силу: а) по истечении десяти дней после дня их официального опубликования, если иное не установлено </w:t>
      </w:r>
      <w:r>
        <w:rPr>
          <w:sz w:val="28"/>
          <w:szCs w:val="28"/>
        </w:rPr>
        <w:lastRenderedPageBreak/>
        <w:t xml:space="preserve">в законе б) на следующий день после дня их официального опубликования в) по истечении двух недель после дня их подписания Президентом РФ </w:t>
      </w:r>
    </w:p>
    <w:p w14:paraId="2327C650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7EFAB0D" w14:textId="77777777" w:rsidR="000F46C3" w:rsidRDefault="000F46C3" w:rsidP="000F46C3">
      <w:pPr>
        <w:pStyle w:val="Default"/>
        <w:widowControl w:val="0"/>
        <w:spacing w:after="357"/>
        <w:rPr>
          <w:sz w:val="28"/>
          <w:szCs w:val="28"/>
        </w:rPr>
      </w:pPr>
      <w:r>
        <w:rPr>
          <w:sz w:val="28"/>
          <w:szCs w:val="28"/>
        </w:rPr>
        <w:t xml:space="preserve">12. Нормативные правовые акты Президента РФ вступают в силу: а) по истечении семи дней с момента их официального опубликования, если иное не установлено в самом акте б) на следующий день после дня их официального опубликования в) по истечении двух недель после дня их подписания Президентом РФ </w:t>
      </w:r>
    </w:p>
    <w:p w14:paraId="5081F03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13. Прекращение действия нормативного акта не происходит в результате: а) истечения срока полномочий органа государственной власти, принявшего данный нормативный правовой акт б) истечения срока действия акта </w:t>
      </w:r>
    </w:p>
    <w:p w14:paraId="1CEAC1FD" w14:textId="77777777" w:rsidR="000F46C3" w:rsidRDefault="000F46C3" w:rsidP="000F46C3">
      <w:pPr>
        <w:pStyle w:val="Default"/>
        <w:widowControl w:val="0"/>
        <w:spacing w:after="357"/>
        <w:rPr>
          <w:sz w:val="28"/>
          <w:szCs w:val="28"/>
        </w:rPr>
      </w:pPr>
      <w:r>
        <w:rPr>
          <w:sz w:val="28"/>
          <w:szCs w:val="28"/>
        </w:rPr>
        <w:t xml:space="preserve">в) отмены нормативного акта актом равной юридической силы, регулирующим тот же круг общественных отношений </w:t>
      </w:r>
    </w:p>
    <w:p w14:paraId="7520B82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14. Выражение «Закон обратной силы не имеет» означает, что: </w:t>
      </w:r>
    </w:p>
    <w:p w14:paraId="08BE92E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действие закона не распространяется на отношения, которые имели место до его вступления в силу </w:t>
      </w:r>
    </w:p>
    <w:p w14:paraId="1215D17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действие закона не распространяется на отношения, которые имели место до его принятия </w:t>
      </w:r>
    </w:p>
    <w:p w14:paraId="6A11287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действие закона прекращается принятием нового закона, регулирующего те же отношения. </w:t>
      </w:r>
    </w:p>
    <w:p w14:paraId="6812C4F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2F497BCA" w14:textId="623D632E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15. Уголовный закон имеет обратную силу, если: а) он отменяет ответственность за какое-либо деяние или смягчает ответственность в сравнении с ранее действовавшим б) он вводит новый вид ответственности или усиливает ответственность за какое-либо деяние </w:t>
      </w:r>
    </w:p>
    <w:p w14:paraId="01AFC25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он утвержден президентом. </w:t>
      </w:r>
    </w:p>
    <w:p w14:paraId="7125AD06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EC01731" w14:textId="356B5196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16. Административная ответственность наступает с: </w:t>
      </w:r>
    </w:p>
    <w:p w14:paraId="3FFB935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16 лет </w:t>
      </w:r>
    </w:p>
    <w:p w14:paraId="31503DC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14 лет </w:t>
      </w:r>
    </w:p>
    <w:p w14:paraId="6E5EFEF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15 лет </w:t>
      </w:r>
    </w:p>
    <w:p w14:paraId="3716015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D6742DC" w14:textId="4D6BAE99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17. Орган, уполномоченный принимать решение о признании гражданина недееспособным: а) суд б) местная администрация в) районный отдел внутренних дел </w:t>
      </w:r>
    </w:p>
    <w:p w14:paraId="0D7CCD90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7E6C66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18. Орган защиты прав человека, который учредил Совет Европы: а) Европейский суд по правам человека б) Международный уголовный суд в) Европейский Комитет по правам человека </w:t>
      </w:r>
    </w:p>
    <w:p w14:paraId="3B566D5B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AA8125C" w14:textId="69216B44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19. Правильны ли предложенные суждения о трудовом договоре: 1. Трудовой договор может заключаться в устной форме. 2. Расторжение трудового договора означает прекращение трудовых правоотношений. а) правильно вариант 2 б) правильно вариант 1 в) оба варианта правильны г) оба варианта не правильны </w:t>
      </w:r>
    </w:p>
    <w:p w14:paraId="2CD541D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C4CB17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20. Во сколько лет, каждый гражданин РФ начинает обладать активным избирательным правом: а) 18 лет б) 15 лет в) 16 лет г) 14 лет </w:t>
      </w:r>
    </w:p>
    <w:p w14:paraId="75404D6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EE69DAB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21. Что относится к административным правонарушениям: а) мелкое хищение б) мошенничество в) дезертирство г) кража </w:t>
      </w:r>
    </w:p>
    <w:p w14:paraId="303B91F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785ACF2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22. Какой из перечисленных нормативных правовых актов обладает высшей юридической силой? </w:t>
      </w:r>
    </w:p>
    <w:p w14:paraId="5207A30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закон </w:t>
      </w:r>
    </w:p>
    <w:p w14:paraId="0A06553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Указ Президента </w:t>
      </w:r>
    </w:p>
    <w:p w14:paraId="2FFF89E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постановление правительства </w:t>
      </w:r>
    </w:p>
    <w:p w14:paraId="795B215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приказ министерства </w:t>
      </w:r>
    </w:p>
    <w:p w14:paraId="6B9CBB2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81BC593" w14:textId="421CF2D5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23. Какой нормативный правовой акт является подзаконным: </w:t>
      </w:r>
    </w:p>
    <w:p w14:paraId="2ED0B5E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постановление Правительства РФ </w:t>
      </w:r>
    </w:p>
    <w:p w14:paraId="17DF23C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указ Президента </w:t>
      </w:r>
    </w:p>
    <w:p w14:paraId="666C605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приговор суда </w:t>
      </w:r>
    </w:p>
    <w:p w14:paraId="66B985C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федеральный закон </w:t>
      </w:r>
    </w:p>
    <w:p w14:paraId="764F2E9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д) кодекс </w:t>
      </w:r>
    </w:p>
    <w:p w14:paraId="56BC23C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е) федеральный конституционный закон </w:t>
      </w:r>
    </w:p>
    <w:p w14:paraId="51BA3C8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AB4CAE2" w14:textId="76C3D473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24. Определите, каково соотношение понятий социальная норма и норма права? </w:t>
      </w:r>
    </w:p>
    <w:p w14:paraId="79E4FAB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нормы права - это часть социальных норм </w:t>
      </w:r>
    </w:p>
    <w:p w14:paraId="60741F3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социальные нормы - это часть норм права </w:t>
      </w:r>
    </w:p>
    <w:p w14:paraId="61DF6DA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это тождественные понятия </w:t>
      </w:r>
    </w:p>
    <w:p w14:paraId="537EA19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эти понятия логически не связаны. </w:t>
      </w:r>
    </w:p>
    <w:p w14:paraId="54EDF0D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C0A1CB6" w14:textId="70B117E0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25. Предмет конституционного права составляют... </w:t>
      </w:r>
    </w:p>
    <w:p w14:paraId="6934C79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общественные отношения, связанные с закреплением и регулированием правового статуса личности </w:t>
      </w:r>
    </w:p>
    <w:p w14:paraId="28DAE65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общественные отношения, связанные с функционированием всех органов государственной власти и органов местного самоуправления </w:t>
      </w:r>
    </w:p>
    <w:p w14:paraId="36A22EA0" w14:textId="70C29D2C" w:rsidR="000F46C3" w:rsidRPr="00923A3D" w:rsidRDefault="000F46C3" w:rsidP="000F46C3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sz w:val="28"/>
          <w:szCs w:val="28"/>
        </w:rPr>
        <w:t>в) общественные отношения, связанные с правовой охраной основного закона государства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B15C3"/>
    <w:rsid w:val="002C43E6"/>
    <w:rsid w:val="0033616A"/>
    <w:rsid w:val="003A3CAF"/>
    <w:rsid w:val="00524E5D"/>
    <w:rsid w:val="00923A3D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2025-11-29T06:38:00Z</dcterms:modified>
</cp:coreProperties>
</file>