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89204" w14:textId="636CF3FC" w:rsidR="00422410" w:rsidRPr="00422410" w:rsidRDefault="00422410" w:rsidP="00422410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  <w:r w:rsidRPr="00422410">
        <w:rPr>
          <w:rFonts w:ascii="Times New Roman" w:hAnsi="Times New Roman"/>
          <w:iCs/>
          <w:sz w:val="28"/>
          <w:szCs w:val="28"/>
        </w:rPr>
        <w:t>Приложение</w:t>
      </w:r>
    </w:p>
    <w:p w14:paraId="561D398A" w14:textId="5179EB47" w:rsidR="00E332A8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 xml:space="preserve">Примерные оценочные материалы, применяемые при проведении </w:t>
      </w:r>
      <w:r w:rsidR="00386ACD">
        <w:rPr>
          <w:rFonts w:ascii="Times New Roman" w:hAnsi="Times New Roman"/>
          <w:b/>
          <w:iCs/>
          <w:sz w:val="28"/>
          <w:szCs w:val="28"/>
        </w:rPr>
        <w:t xml:space="preserve">промежуточной аттестации </w:t>
      </w:r>
      <w:r w:rsidRPr="00D50F25">
        <w:rPr>
          <w:rFonts w:ascii="Times New Roman" w:hAnsi="Times New Roman"/>
          <w:b/>
          <w:iCs/>
          <w:sz w:val="28"/>
          <w:szCs w:val="28"/>
        </w:rPr>
        <w:t xml:space="preserve">по дисциплине </w:t>
      </w:r>
    </w:p>
    <w:p w14:paraId="4D43EC4B" w14:textId="2C599886" w:rsidR="00A21969" w:rsidRPr="00D50F25" w:rsidRDefault="00104F72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«</w:t>
      </w:r>
      <w:r w:rsidR="00593DE0" w:rsidRPr="00593DE0">
        <w:rPr>
          <w:rFonts w:ascii="Times New Roman" w:hAnsi="Times New Roman"/>
          <w:b/>
          <w:iCs/>
          <w:sz w:val="28"/>
          <w:szCs w:val="28"/>
        </w:rPr>
        <w:t>Предварительное информирование таможенных органов о товарах и транспортных средствах до ввоза на таможенную территорию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14:paraId="44E34F2B" w14:textId="77777777" w:rsidR="00D06713" w:rsidRPr="00D06713" w:rsidRDefault="00D06713" w:rsidP="00D06713">
      <w:pPr>
        <w:spacing w:after="0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5F60F76A" w14:textId="240E4417" w:rsidR="00D06713" w:rsidRPr="00D06713" w:rsidRDefault="00D06713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>Семестр изучения:</w:t>
      </w:r>
      <w:r>
        <w:rPr>
          <w:rFonts w:ascii="Times New Roman" w:hAnsi="Times New Roman"/>
          <w:b/>
          <w:sz w:val="28"/>
          <w:szCs w:val="28"/>
        </w:rPr>
        <w:t xml:space="preserve"> 7</w:t>
      </w:r>
    </w:p>
    <w:p w14:paraId="5B5D18C7" w14:textId="77777777" w:rsidR="00D06713" w:rsidRDefault="00D06713" w:rsidP="00BD22FA">
      <w:pPr>
        <w:spacing w:after="0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1A05CEA4" w14:textId="5AAA892B" w:rsidR="00D06713" w:rsidRPr="00D06713" w:rsidRDefault="00D06713" w:rsidP="00D06713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D06713">
        <w:rPr>
          <w:rFonts w:ascii="Times New Roman" w:hAnsi="Times New Roman"/>
          <w:iCs/>
          <w:sz w:val="28"/>
          <w:szCs w:val="28"/>
        </w:rPr>
        <w:t>При проведении промежуточной аттестации (зачета) обучающемуся предлагается ответить на 2 вопроса из билета.</w:t>
      </w:r>
    </w:p>
    <w:p w14:paraId="6BD522F9" w14:textId="77777777" w:rsidR="00D06713" w:rsidRPr="00D06713" w:rsidRDefault="00D06713" w:rsidP="00D06713">
      <w:pPr>
        <w:spacing w:after="0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AAB898A" w14:textId="77777777" w:rsidR="00D06713" w:rsidRPr="00D06713" w:rsidRDefault="00D06713" w:rsidP="00D06713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iCs/>
          <w:sz w:val="28"/>
          <w:szCs w:val="28"/>
        </w:rPr>
        <w:t>Примерный перечень вопросов</w:t>
      </w:r>
      <w:r w:rsidRPr="00D06713">
        <w:rPr>
          <w:rFonts w:ascii="Times New Roman" w:hAnsi="Times New Roman"/>
          <w:iCs/>
          <w:sz w:val="28"/>
          <w:szCs w:val="28"/>
        </w:rPr>
        <w:t xml:space="preserve"> </w:t>
      </w:r>
      <w:r w:rsidRPr="00D06713">
        <w:rPr>
          <w:rFonts w:ascii="Times New Roman" w:hAnsi="Times New Roman"/>
          <w:b/>
          <w:sz w:val="28"/>
          <w:szCs w:val="28"/>
        </w:rPr>
        <w:t>к зачету.</w:t>
      </w:r>
    </w:p>
    <w:p w14:paraId="57E2C123" w14:textId="77777777" w:rsidR="00D06713" w:rsidRPr="00B45772" w:rsidRDefault="00D06713" w:rsidP="00D0671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31184AAF" w14:textId="6BC99C62" w:rsidR="00D06713" w:rsidRPr="00D06713" w:rsidRDefault="00D06713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 xml:space="preserve">Оценка знаний по компетенции </w:t>
      </w:r>
      <w:r>
        <w:rPr>
          <w:rFonts w:ascii="Times New Roman" w:hAnsi="Times New Roman"/>
          <w:b/>
          <w:sz w:val="28"/>
          <w:szCs w:val="28"/>
        </w:rPr>
        <w:t>ПК-</w:t>
      </w:r>
      <w:r w:rsidR="00593DE0">
        <w:rPr>
          <w:rFonts w:ascii="Times New Roman" w:hAnsi="Times New Roman"/>
          <w:b/>
          <w:sz w:val="28"/>
          <w:szCs w:val="28"/>
        </w:rPr>
        <w:t>4</w:t>
      </w:r>
      <w:r w:rsidRPr="00D06713">
        <w:rPr>
          <w:rFonts w:ascii="Times New Roman" w:hAnsi="Times New Roman"/>
          <w:b/>
          <w:sz w:val="28"/>
          <w:szCs w:val="28"/>
        </w:rPr>
        <w:t>.</w:t>
      </w:r>
    </w:p>
    <w:p w14:paraId="0BF5F5CB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Общие положения о предварительном информировании таможенных органов ЕАЭС.</w:t>
      </w:r>
    </w:p>
    <w:p w14:paraId="75E3148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Понятие и сущность предварительного информирования.</w:t>
      </w:r>
    </w:p>
    <w:p w14:paraId="2397908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информирование.</w:t>
      </w:r>
    </w:p>
    <w:p w14:paraId="089167D6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Главная цель предварительного информирование.</w:t>
      </w:r>
    </w:p>
    <w:p w14:paraId="4D4944D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по предварительному информированию.</w:t>
      </w:r>
    </w:p>
    <w:p w14:paraId="0EE2227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способы предоставления предварительной информации.</w:t>
      </w:r>
    </w:p>
    <w:p w14:paraId="145080C7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Алгоритм осуществления процедуры предварительного информирования.</w:t>
      </w:r>
    </w:p>
    <w:p w14:paraId="6F69147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Концепция системы предварительного информирования таможенных органов ЕАЭС.</w:t>
      </w:r>
    </w:p>
    <w:p w14:paraId="2D428EE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Предпосылки создания системы предварительного информирования таможенных органов.</w:t>
      </w:r>
    </w:p>
    <w:p w14:paraId="6D70984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Цель и задачи создания системы предварительного информирования</w:t>
      </w:r>
    </w:p>
    <w:p w14:paraId="138E67E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Классификация информации для таможенных целей.</w:t>
      </w:r>
    </w:p>
    <w:p w14:paraId="5935FFC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Организация представления предварительной информации.</w:t>
      </w:r>
    </w:p>
    <w:p w14:paraId="07A29232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к предварительной информации и ее состав.</w:t>
      </w:r>
    </w:p>
    <w:p w14:paraId="02CF494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Организационное и техническое обеспечение предварительного информирования.</w:t>
      </w:r>
    </w:p>
    <w:p w14:paraId="653AFCB6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Использование предварительной информации для таможенных целей.</w:t>
      </w:r>
    </w:p>
    <w:p w14:paraId="22FDBCB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Правовые основы предварительного информирования таможенных органов ЕАЭС.</w:t>
      </w:r>
    </w:p>
    <w:p w14:paraId="7B3EA1B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ТК ЕАЭС о представлении таможенным органам предварительной информации.</w:t>
      </w:r>
    </w:p>
    <w:p w14:paraId="2CCE910B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 xml:space="preserve">Решения Евразийской экономической комиссии о предварительном информировании. </w:t>
      </w:r>
    </w:p>
    <w:p w14:paraId="0B9F293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Информационно-техническое обеспечение предварительного информирования таможенных органов</w:t>
      </w:r>
    </w:p>
    <w:p w14:paraId="73FDE59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Сервисы предварительного информирования ФТС России.</w:t>
      </w:r>
    </w:p>
    <w:p w14:paraId="6E5EE42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Порядок подачи расширенной ПИ в формате ДТ с использованием сервисов Личного кабинета.</w:t>
      </w:r>
    </w:p>
    <w:p w14:paraId="4963421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Методические рекомендации по порядку подачи предварительной информации.</w:t>
      </w:r>
    </w:p>
    <w:p w14:paraId="7FEC81A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автомобильного транспорта.</w:t>
      </w:r>
    </w:p>
    <w:p w14:paraId="2F365D60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53A8FBD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14D1A03A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автомобильным транспортом,</w:t>
      </w:r>
    </w:p>
    <w:p w14:paraId="48FC8AFD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железнодорожного транспорта.</w:t>
      </w:r>
    </w:p>
    <w:p w14:paraId="1B6CF569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3E0F8D6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75B023C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015932BC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авиационного транспорта</w:t>
      </w:r>
    </w:p>
    <w:p w14:paraId="55FBF4A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3DE5271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1B18CDA2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авиационным транспортом,</w:t>
      </w:r>
    </w:p>
    <w:p w14:paraId="21958F81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морского транспорта.</w:t>
      </w:r>
    </w:p>
    <w:p w14:paraId="01AEFE91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3168A4B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1683E87C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морским транспортом.</w:t>
      </w:r>
    </w:p>
    <w:p w14:paraId="5D7AAC0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Совершенствование реализации технологии предварительного информирования.</w:t>
      </w:r>
    </w:p>
    <w:p w14:paraId="462626E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Подходы к решению проблем информационного обмена при предварительном информировании.</w:t>
      </w:r>
    </w:p>
    <w:p w14:paraId="50E473B1" w14:textId="62EC1141" w:rsidR="00422410" w:rsidRDefault="00422410" w:rsidP="00D06713">
      <w:pPr>
        <w:spacing w:after="0" w:line="240" w:lineRule="auto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7A58F95F" w14:textId="77777777" w:rsidR="00D06713" w:rsidRPr="00D06713" w:rsidRDefault="00D06713" w:rsidP="00D06713">
      <w:pPr>
        <w:spacing w:after="0"/>
        <w:ind w:firstLine="709"/>
        <w:contextualSpacing/>
        <w:jc w:val="center"/>
        <w:rPr>
          <w:b/>
        </w:rPr>
      </w:pPr>
      <w:r w:rsidRPr="00D06713">
        <w:rPr>
          <w:rFonts w:ascii="Times New Roman" w:hAnsi="Times New Roman"/>
          <w:b/>
          <w:iCs/>
          <w:sz w:val="28"/>
          <w:szCs w:val="28"/>
        </w:rPr>
        <w:t>Примерный перечень тестовых заданий.</w:t>
      </w:r>
      <w:r w:rsidRPr="00D06713">
        <w:rPr>
          <w:b/>
        </w:rPr>
        <w:t xml:space="preserve"> </w:t>
      </w:r>
    </w:p>
    <w:p w14:paraId="5A88BE37" w14:textId="77777777" w:rsidR="00FC2D37" w:rsidRDefault="00FC2D37" w:rsidP="00FC2D37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 проведении текущего контроля</w:t>
      </w:r>
      <w:r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обучающемуся предлагается выполнить тестовые задания.</w:t>
      </w:r>
    </w:p>
    <w:p w14:paraId="4263B250" w14:textId="0344ADF9" w:rsidR="00D06713" w:rsidRDefault="00D06713" w:rsidP="00D0671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288871F0" w14:textId="6916F458" w:rsidR="00BD22FA" w:rsidRPr="00BD22FA" w:rsidRDefault="00BD22FA" w:rsidP="00BD22FA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>Оценка знаний по компетенции ПК-</w:t>
      </w:r>
      <w:r w:rsidR="00593DE0">
        <w:rPr>
          <w:rFonts w:ascii="Times New Roman" w:hAnsi="Times New Roman"/>
          <w:b/>
          <w:sz w:val="28"/>
          <w:szCs w:val="28"/>
        </w:rPr>
        <w:t>4</w:t>
      </w:r>
      <w:r w:rsidRPr="00D06713">
        <w:rPr>
          <w:rFonts w:ascii="Times New Roman" w:hAnsi="Times New Roman"/>
          <w:b/>
          <w:sz w:val="28"/>
          <w:szCs w:val="28"/>
        </w:rPr>
        <w:t>.</w:t>
      </w:r>
    </w:p>
    <w:p w14:paraId="1587CF0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1. Какой нормативный правовой акт является базовым и устанавливает общие правила предоставления предварительной информации (ПИ) на таможенной территории ЕАЭС?</w:t>
      </w:r>
    </w:p>
    <w:p w14:paraId="161E9E1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Федеральный закон № 289-ФЗ «О таможенном регулировании в РФ»</w:t>
      </w:r>
    </w:p>
    <w:p w14:paraId="2FA3513D" w14:textId="25969820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Таможенный кодекс Евразийского экономического союза (ТК ЕАЭС) </w:t>
      </w:r>
    </w:p>
    <w:p w14:paraId="2770612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Киотская конвенция об упрощении и гармонизации таможенных процедур</w:t>
      </w:r>
    </w:p>
    <w:p w14:paraId="1D4D219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Рамочные стандарты безопасности и облегчения мировой торговли ВТамО</w:t>
      </w:r>
    </w:p>
    <w:p w14:paraId="330F603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2. Какова основная цель предоставления предварительной информации таможенным органам до прибытия товаров?</w:t>
      </w:r>
    </w:p>
    <w:p w14:paraId="6FEA480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Автоматический расчет и уплата таможенных пошлин и налогов</w:t>
      </w:r>
    </w:p>
    <w:p w14:paraId="09DA745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Замена декларации на товары (ДТ) для ускорения выпуска</w:t>
      </w:r>
    </w:p>
    <w:p w14:paraId="1CAEC743" w14:textId="2405C33F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Проведение анализа и управления рисками (СУР) до фактического пересечения границы</w:t>
      </w:r>
    </w:p>
    <w:p w14:paraId="781F270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Автоматическая регистрация транзитной декларации</w:t>
      </w:r>
    </w:p>
    <w:p w14:paraId="5E28777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3. На кого, согласно ст. 110 ТК ЕАЭС, возложена первичная обязанность по представлению предварительной информации при международной перевозке?</w:t>
      </w:r>
    </w:p>
    <w:p w14:paraId="517C77F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На получателя товаров (импортера)</w:t>
      </w:r>
    </w:p>
    <w:p w14:paraId="2F13D14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На таможенного представителя</w:t>
      </w:r>
    </w:p>
    <w:p w14:paraId="26500BED" w14:textId="0C2013B8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В) На перевозчика </w:t>
      </w:r>
    </w:p>
    <w:p w14:paraId="67E63DF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На отправителя товаров (экспортера)</w:t>
      </w:r>
    </w:p>
    <w:p w14:paraId="06E50A4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4. (Организационный аспект) Иностранный перевозчик не имеет технической возможности подать ПИ в информационную систему ФТС России. Какое организационное решение является правомерным?</w:t>
      </w:r>
    </w:p>
    <w:p w14:paraId="1BC7E07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Перевозчик освобождается от обязанности, ПИ не подается</w:t>
      </w:r>
    </w:p>
    <w:p w14:paraId="5DFB288B" w14:textId="524C005C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Б) ПИ может быть подана таможенным представителем, экспедитором или иным заинтересованным лицом</w:t>
      </w:r>
    </w:p>
    <w:p w14:paraId="074F4B3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ПИ обязан подать инспектор таможенного поста на основании бумажных документов</w:t>
      </w:r>
    </w:p>
    <w:p w14:paraId="08064ED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ПИ подается только после фактического прибытия транспортного средства</w:t>
      </w:r>
    </w:p>
    <w:p w14:paraId="4639E3D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5. В какой срок должна быть предоставлена предварительная информация при ввозе товаров автомобильным транспортом?</w:t>
      </w:r>
    </w:p>
    <w:p w14:paraId="35E6FCE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До отправления транспортного средства из пункта отгрузки</w:t>
      </w:r>
    </w:p>
    <w:p w14:paraId="79823563" w14:textId="20E45B8D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Не позднее чем за 2 часа до пересечения таможенной границы ЕАЭС</w:t>
      </w:r>
    </w:p>
    <w:p w14:paraId="13470BA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Не позднее чем за 24 часа до пересечения таможенной границы ЕАЭС</w:t>
      </w:r>
    </w:p>
    <w:p w14:paraId="2795F24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прибытия в зону таможенного контроля</w:t>
      </w:r>
    </w:p>
    <w:p w14:paraId="3E7CA95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6. Перевозчик подал ПИ за 40 минут до прибытия грузовика в автопункт пропуска (АПП). Каковы будут действия таможенного органа?</w:t>
      </w:r>
    </w:p>
    <w:p w14:paraId="4F79721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Система автоматически откажет в регистрации сообщения</w:t>
      </w:r>
    </w:p>
    <w:p w14:paraId="011B472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Инспектор аннулирует сообщение и составит протокол об АПН</w:t>
      </w:r>
    </w:p>
    <w:p w14:paraId="0E869398" w14:textId="4BD71687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Сообщение будет зарегистрировано, но с высокой вероятностью сработает профиль риска СУР, что повлечет досмотр</w:t>
      </w:r>
    </w:p>
    <w:p w14:paraId="5BD8E69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ПИ будет считаться поданной с нарушением, но груз будет выпущен без контроля</w:t>
      </w:r>
    </w:p>
    <w:p w14:paraId="2B121E6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7. Обязан ли перевозчик предоставлять предварительную информацию, если товары перемещаются по процедуре МДП (TIR)?</w:t>
      </w:r>
    </w:p>
    <w:p w14:paraId="71264AB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Нет, книжка МДП полностью заменяет предварительное информирование</w:t>
      </w:r>
    </w:p>
    <w:p w14:paraId="650CFF68" w14:textId="1E88CDF3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Да, предоставление ПИ является обязательным независимо от применения МДП</w:t>
      </w:r>
    </w:p>
    <w:p w14:paraId="3EAF2A2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Только если стоимость товаров превышает 10 000 евро</w:t>
      </w:r>
    </w:p>
    <w:p w14:paraId="60F0C6D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Только при перевозке подакцизных товаров</w:t>
      </w:r>
    </w:p>
    <w:p w14:paraId="1008706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8. (Организационный аспект) После отправки ПИ, но до пересечения границы, у грузового автомобиля сломался тягач, и перевозчик заменил его на другой (изменился госномер). Что должен предпринять организатор перевозки?</w:t>
      </w:r>
    </w:p>
    <w:p w14:paraId="2ECC306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Подать новое сообщение о ПИ с нуля</w:t>
      </w:r>
    </w:p>
    <w:p w14:paraId="6A68A55E" w14:textId="365B4A62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Направить в таможенный орган сообщение об изменении (корректировке) ранее поданной ПИ</w:t>
      </w:r>
    </w:p>
    <w:p w14:paraId="4B9D06D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Сообщить об изменениях только устно инспектору при досмотре</w:t>
      </w:r>
    </w:p>
    <w:p w14:paraId="621BBA4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Ничего не предпринимать, если номер прицепа не изменился</w:t>
      </w:r>
    </w:p>
    <w:p w14:paraId="2E147EF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9. Какой специфический идентификатор является критически важным при формировании сообщения о ПИ для железнодорожного транспорта?</w:t>
      </w:r>
    </w:p>
    <w:p w14:paraId="6356A197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А) Номер коносамента (Bill of Lading)</w:t>
      </w:r>
    </w:p>
    <w:p w14:paraId="0D8206F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Номер международной товарно-транспортной накладной CMR</w:t>
      </w:r>
    </w:p>
    <w:p w14:paraId="50529EF4" w14:textId="537EAE4A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Номер железнодорожной накладной СМГС (или CIM) и номер вагона</w:t>
      </w:r>
    </w:p>
    <w:p w14:paraId="0CA8D35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Номер воздушного судна и рейса</w:t>
      </w:r>
    </w:p>
    <w:p w14:paraId="43C00B7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10. В чем заключается особенность сроков подачи ПИ для контейнерных поездов, следующих по утвержденному графику?</w:t>
      </w:r>
    </w:p>
    <w:p w14:paraId="3983C44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ПИ подается не позднее чем за 1 час до прибытия на станцию назначения</w:t>
      </w:r>
    </w:p>
    <w:p w14:paraId="0F0E4DB6" w14:textId="69756136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ПИ может быть подана до отправления поезда со станции формирования или пограничной станции отправления</w:t>
      </w:r>
    </w:p>
    <w:p w14:paraId="32C7F82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ПИ подается только после пересечения государственной границы</w:t>
      </w:r>
    </w:p>
    <w:p w14:paraId="3C87395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Сроки подачи для контейнерных поездов не регламентируются</w:t>
      </w:r>
    </w:p>
    <w:p w14:paraId="2AAEDA2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11. (Организационный аспект) Кто в РФ является основным источником и оператором данных для автоматического формирования ПИ при железнодорожных перевозках?</w:t>
      </w:r>
    </w:p>
    <w:p w14:paraId="10F2E79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Отправители товаров через Личный кабинет</w:t>
      </w:r>
    </w:p>
    <w:p w14:paraId="51AAC619" w14:textId="642BDA5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ОАО «РЖД» через системы электронного взаимодействия (АС ЕТРАН / АС «Транспортная логистика»)</w:t>
      </w:r>
    </w:p>
    <w:p w14:paraId="1F7E82C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Пограничная служба ФСБ России</w:t>
      </w:r>
    </w:p>
    <w:p w14:paraId="536CC48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Владельцы складов временного хранения (СВХ)</w:t>
      </w:r>
    </w:p>
    <w:p w14:paraId="0EBBF83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12. Товары следуют транзитом по ж/д через территорию РФ. Регистрирует ли таможенный орган декларацию на товары (ДТ) на основании ПИ в пункте пропуска?</w:t>
      </w:r>
    </w:p>
    <w:p w14:paraId="5C2D030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Да, для подтверждения уплаты таможенных платежей</w:t>
      </w:r>
    </w:p>
    <w:p w14:paraId="45DB241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Да, но только для подакцизных товаров</w:t>
      </w:r>
    </w:p>
    <w:p w14:paraId="0303CDA4" w14:textId="59E47E27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Нет, товары помещаются под процедуру таможенного транзита на основании ПИ и транспортных документов без регистрации ДТ</w:t>
      </w:r>
    </w:p>
    <w:p w14:paraId="43F4ACC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Да, если отправителем является резидент РФ</w:t>
      </w:r>
    </w:p>
    <w:p w14:paraId="3E8B76F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13. Каков предельный срок подачи предварительной информации для воздушного транспорта согласно ТК ЕАЭС?</w:t>
      </w:r>
    </w:p>
    <w:p w14:paraId="075FE01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Не позднее чем за 2 часа до посадки в аэропорту прибытия</w:t>
      </w:r>
    </w:p>
    <w:p w14:paraId="042382BC" w14:textId="24D147FD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До вылета воздушного судна из аэропорта отправления</w:t>
      </w:r>
    </w:p>
    <w:p w14:paraId="615B0D4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За 24 часа до пересечения воздушного пространства ЕАЭС</w:t>
      </w:r>
    </w:p>
    <w:p w14:paraId="7D18883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фактической посадки воздушного судна</w:t>
      </w:r>
    </w:p>
    <w:p w14:paraId="312DE39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14. Авиакомпания осуществляет перевозку сборного груза (LCL). Какой документ является основанием для подачи ПИ авиаперевозчиком?</w:t>
      </w:r>
    </w:p>
    <w:p w14:paraId="48811AC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House Air Waybill (HAWB) от каждого отдельного отправителя</w:t>
      </w:r>
    </w:p>
    <w:p w14:paraId="1BEC4478" w14:textId="2DC87C95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D22FA">
        <w:rPr>
          <w:rFonts w:ascii="Times New Roman" w:hAnsi="Times New Roman"/>
          <w:bCs/>
          <w:sz w:val="28"/>
          <w:szCs w:val="28"/>
        </w:rPr>
        <w:t>Б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) Master Air Waybill (MAWB) — </w:t>
      </w:r>
      <w:r w:rsidRPr="00BD22FA">
        <w:rPr>
          <w:rFonts w:ascii="Times New Roman" w:hAnsi="Times New Roman"/>
          <w:bCs/>
          <w:sz w:val="28"/>
          <w:szCs w:val="28"/>
        </w:rPr>
        <w:t>основная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BD22FA">
        <w:rPr>
          <w:rFonts w:ascii="Times New Roman" w:hAnsi="Times New Roman"/>
          <w:bCs/>
          <w:sz w:val="28"/>
          <w:szCs w:val="28"/>
        </w:rPr>
        <w:t>авианакладная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14:paraId="520B67B7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Инвойсы всех конечных получателей</w:t>
      </w:r>
    </w:p>
    <w:p w14:paraId="1A96B33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Г) Манифест багажа пассажиров</w:t>
      </w:r>
    </w:p>
    <w:p w14:paraId="2265453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15. (Организационный аспект) За 1 час до вылета авиакомпания по техническим причинам заменила борт и номер рейса. Какое управленческое решение должен принять ответственный сотрудник перевозчика?</w:t>
      </w:r>
    </w:p>
    <w:p w14:paraId="221DA78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Отменить первоначальную ПИ и ожидать прибытия в РФ для устного уведомления</w:t>
      </w:r>
    </w:p>
    <w:p w14:paraId="66B09745" w14:textId="677936BB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Незамедлительно направить в таможенный орган сообщение об изменении сведений в ПИ</w:t>
      </w:r>
    </w:p>
    <w:p w14:paraId="1FA818D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Подать новую ПИ только после приземления в аэропорту РФ</w:t>
      </w:r>
    </w:p>
    <w:p w14:paraId="0ECEDE9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Уведомить только наземные службы аэропорта прибытия</w:t>
      </w:r>
    </w:p>
    <w:p w14:paraId="313DBD1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16. Груз следует транзитом из Франкфурта через Шереметьево в Алматы. Как должны быть отражены эти сведения в ПИ, подаваемой в Шереметьево?</w:t>
      </w:r>
    </w:p>
    <w:p w14:paraId="288CEA3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Как товары для внутреннего потребления с нулевой ставкой пошлины</w:t>
      </w:r>
    </w:p>
    <w:p w14:paraId="4101E9F1" w14:textId="3035997F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Как товары, помещаемые под таможенную процедуру таможенного транзита </w:t>
      </w:r>
    </w:p>
    <w:p w14:paraId="0178919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Как товары, подлежащие конфискации</w:t>
      </w:r>
    </w:p>
    <w:p w14:paraId="09768CA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Как временно ввезенные товары для переработки</w:t>
      </w:r>
    </w:p>
    <w:p w14:paraId="533557D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17. В какой срок морское судно должно предоставить предварительную информацию при ввозе товаров?</w:t>
      </w:r>
    </w:p>
    <w:p w14:paraId="40784F5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До выхода из порта отправления</w:t>
      </w:r>
    </w:p>
    <w:p w14:paraId="6289094F" w14:textId="134E76C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Не позднее чем за 2 часа до пересечения таможенной границы ЕАЭС (входа в территориальные воды) </w:t>
      </w:r>
    </w:p>
    <w:p w14:paraId="3E36FED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За 12 часов до швартовки к причалу</w:t>
      </w:r>
    </w:p>
    <w:p w14:paraId="5EDAF0C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начала разгрузочных работ</w:t>
      </w:r>
    </w:p>
    <w:p w14:paraId="105382A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18. (Организационный аспект) Иностранный судовладелец не имеет представительства в РФ. Кто организует подачу ПИ и взаимодействие с таможенным органом в морском порту?</w:t>
      </w:r>
    </w:p>
    <w:p w14:paraId="6EC8B07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Капитан порта</w:t>
      </w:r>
    </w:p>
    <w:p w14:paraId="24259C1F" w14:textId="442E86E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Морской агент, действующий от имени и в интересах судовладельца </w:t>
      </w:r>
    </w:p>
    <w:p w14:paraId="51E3063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Стивидорная компания (оператор терминала)</w:t>
      </w:r>
    </w:p>
    <w:p w14:paraId="0D7315C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Лоцманская служба</w:t>
      </w:r>
    </w:p>
    <w:p w14:paraId="1316141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19. Судно следует по маршруту Шанхай (КНР) – Пусан (Республика Корея, траншипмент/перевалка) – Владивосток (РФ). Что указывается в качестве порта отправления в сообщении о ПИ?</w:t>
      </w:r>
    </w:p>
    <w:p w14:paraId="510D3F5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Пусан (порт перевалки)</w:t>
      </w:r>
    </w:p>
    <w:p w14:paraId="04440B62" w14:textId="41D1EDE0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Шанхай (первоначальный порт погрузки)</w:t>
      </w:r>
    </w:p>
    <w:p w14:paraId="41755E1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Владивосток (порт назначения)</w:t>
      </w:r>
    </w:p>
    <w:p w14:paraId="4EA811C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Любой порт на усмотрение морского агента</w:t>
      </w:r>
    </w:p>
    <w:p w14:paraId="20BF666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20. (Организационный аспект) При подаче ПИ морской агент указал вес груза на основании Master B/L (коносамента). По прибытии выяснилось, что фактический вес отличается на 15%. Кто несет первичную административную ответственность за предоставление недостоверной ПИ?</w:t>
      </w:r>
    </w:p>
    <w:p w14:paraId="69C72B3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Российский грузополучатель</w:t>
      </w:r>
    </w:p>
    <w:p w14:paraId="18D2D679" w14:textId="5B18E9BB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Лицо, подавшее ПИ (перевозчик в лице морского агента)</w:t>
      </w:r>
    </w:p>
    <w:p w14:paraId="6B7A977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Таможенный инспектор, пропустивший ошибку</w:t>
      </w:r>
    </w:p>
    <w:p w14:paraId="7CD2E852" w14:textId="59121403" w:rsidR="00BD22FA" w:rsidRPr="00D06713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Иностранный отправитель товара</w:t>
      </w:r>
    </w:p>
    <w:p w14:paraId="127F08E0" w14:textId="77777777" w:rsidR="00C650AA" w:rsidRDefault="00C650AA" w:rsidP="00BD22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1CA728" w14:textId="40765F22" w:rsidR="00A3531F" w:rsidRDefault="00ED665E" w:rsidP="00F6224A">
      <w:pPr>
        <w:spacing w:after="0" w:line="24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t xml:space="preserve">Примерный перечень ситуационных </w:t>
      </w:r>
      <w:r w:rsidR="007F2E57">
        <w:rPr>
          <w:rFonts w:ascii="Times New Roman" w:hAnsi="Times New Roman"/>
          <w:b/>
          <w:iCs/>
          <w:sz w:val="28"/>
          <w:szCs w:val="28"/>
        </w:rPr>
        <w:t>заданий</w:t>
      </w:r>
      <w:r w:rsidR="00BD22FA">
        <w:rPr>
          <w:rFonts w:ascii="Times New Roman" w:hAnsi="Times New Roman"/>
          <w:b/>
          <w:iCs/>
          <w:sz w:val="28"/>
          <w:szCs w:val="28"/>
        </w:rPr>
        <w:t>.</w:t>
      </w:r>
    </w:p>
    <w:p w14:paraId="695133FB" w14:textId="77777777" w:rsid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0372E721" w14:textId="70740791" w:rsidR="00B45772" w:rsidRP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 xml:space="preserve">ий и навыков по компетенции </w:t>
      </w:r>
      <w:r w:rsidR="00BD22FA">
        <w:rPr>
          <w:rFonts w:ascii="Times New Roman" w:hAnsi="Times New Roman"/>
          <w:b/>
          <w:iCs/>
          <w:sz w:val="28"/>
          <w:szCs w:val="28"/>
        </w:rPr>
        <w:t>ПК</w:t>
      </w:r>
      <w:r>
        <w:rPr>
          <w:rFonts w:ascii="Times New Roman" w:hAnsi="Times New Roman"/>
          <w:b/>
          <w:iCs/>
          <w:sz w:val="28"/>
          <w:szCs w:val="28"/>
        </w:rPr>
        <w:t>-</w:t>
      </w:r>
      <w:r w:rsidR="00593DE0">
        <w:rPr>
          <w:rFonts w:ascii="Times New Roman" w:hAnsi="Times New Roman"/>
          <w:b/>
          <w:iCs/>
          <w:sz w:val="28"/>
          <w:szCs w:val="28"/>
        </w:rPr>
        <w:t>4</w:t>
      </w:r>
    </w:p>
    <w:p w14:paraId="175B4046" w14:textId="77777777" w:rsidR="007F2E57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 w:rsidR="00B45772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1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2A0AE796" w14:textId="5F868CD3" w:rsidR="007F2E57" w:rsidRPr="007F2E57" w:rsidRDefault="007F2E57" w:rsidP="00B23E1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форму предварительного информирования посредством специа</w:t>
      </w:r>
      <w:r>
        <w:rPr>
          <w:rFonts w:ascii="Times New Roman" w:eastAsia="Calibri" w:hAnsi="Times New Roman"/>
          <w:sz w:val="28"/>
          <w:szCs w:val="28"/>
          <w:lang w:eastAsia="ru-RU"/>
        </w:rPr>
        <w:t>льного программного обеспечения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:</w:t>
      </w:r>
    </w:p>
    <w:p w14:paraId="7F6334B0" w14:textId="5790A576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основные сведения о прибытии товаров;</w:t>
      </w:r>
    </w:p>
    <w:p w14:paraId="1BE943EB" w14:textId="2C9A4D4C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сведения о грузоотправителе и грузополучателе исходя из заключенного договора;</w:t>
      </w:r>
    </w:p>
    <w:p w14:paraId="5EDF4B23" w14:textId="12DFB0AF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информацию о перевозчике и транспортном средстве в соответствии с договором перевозки и транспортной накладной;</w:t>
      </w:r>
    </w:p>
    <w:p w14:paraId="37526378" w14:textId="4D15A267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представить необходимую информацию о товарах, планируемых к ввозу на таможенную территорию, в соответствии с технической документацией на товар, разрешительными документами и инвойса со спецификацией;</w:t>
      </w:r>
    </w:p>
    <w:p w14:paraId="62E79BC5" w14:textId="77777777" w:rsidR="00AF7210" w:rsidRDefault="007F2E57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 xml:space="preserve">проверить заполненную информацию и выгрузить ее в </w:t>
      </w:r>
      <w:r>
        <w:rPr>
          <w:rFonts w:ascii="Times New Roman" w:eastAsia="Calibri" w:hAnsi="Times New Roman"/>
          <w:sz w:val="28"/>
          <w:szCs w:val="28"/>
          <w:lang w:val="en-US" w:eastAsia="ru-RU"/>
        </w:rPr>
        <w:t>pdf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-формате в учебную папку;</w:t>
      </w:r>
    </w:p>
    <w:p w14:paraId="5825AB83" w14:textId="39D78A87" w:rsidR="007F2E57" w:rsidRPr="00AF7210" w:rsidRDefault="00AF7210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</w:t>
      </w:r>
      <w:r w:rsidR="007F2E57" w:rsidRPr="00AF7210">
        <w:rPr>
          <w:rFonts w:ascii="Times New Roman" w:eastAsia="Calibri" w:hAnsi="Times New Roman"/>
          <w:sz w:val="28"/>
          <w:szCs w:val="28"/>
          <w:lang w:eastAsia="ru-RU"/>
        </w:rPr>
        <w:t>формировать письменный отчет о проделанной работе</w:t>
      </w:r>
      <w:r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57C3769" w14:textId="77777777" w:rsidR="007F2E57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142546DD" w14:textId="4C1B952C" w:rsidR="00B23E1B" w:rsidRDefault="00B23E1B" w:rsidP="00B23E1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2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0FF95610" w14:textId="3831B1BB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На основании представленных источников информации составить эссе на тему: «</w:t>
      </w:r>
      <w:r w:rsidRPr="006740F9">
        <w:rPr>
          <w:rFonts w:ascii="Times New Roman" w:hAnsi="Times New Roman"/>
          <w:sz w:val="28"/>
          <w:szCs w:val="28"/>
          <w:lang w:eastAsia="ru-RU"/>
        </w:rPr>
        <w:t>Предварительное информирование ввозимых на таможенную территорию ЕАЭС товарах и транспортных средствах» (не более 3 стр., 14 шрифт, 1,5 межстрочный интервал).</w:t>
      </w:r>
    </w:p>
    <w:p w14:paraId="6B676B1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1. ТК ЕАЭС Статья 11. Представление таможенным органам предварительной информации.</w:t>
      </w:r>
    </w:p>
    <w:p w14:paraId="79836169" w14:textId="58C2C3BE" w:rsidR="006740F9" w:rsidRPr="006740F9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2. Демина Е. </w:t>
      </w:r>
      <w:r w:rsidR="006740F9" w:rsidRPr="006740F9">
        <w:rPr>
          <w:rFonts w:ascii="Times New Roman" w:eastAsia="Calibri" w:hAnsi="Times New Roman"/>
          <w:sz w:val="28"/>
          <w:szCs w:val="28"/>
          <w:lang w:eastAsia="ru-RU"/>
        </w:rPr>
        <w:t>Ю. Предварительное информирование: сущность технологии, проблемы применения и направления их решения / Е. Ю. Демина, Т. А. Дорофеева. — Текст: непосредственный // Молодой ученый. — 2016. — № 10.1 (114.1). — С. 13-15. — URL: https://moluch.ru/archive/114/29394/.</w:t>
      </w:r>
    </w:p>
    <w:p w14:paraId="403CEB4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2. Афонин П.Н., Хрунова А.Л. Предварительное информирование таможенных органов // Экономические отношения. – 2017. – Том 7. – № 1. – С. 111-118. </w:t>
      </w:r>
      <w:hyperlink r:id="rId8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https://1economic.ru/lib/37390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7C1A35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3. Ажгихина М.В., Полухин И.В. Инновации в таможенном деле: предварительное информирование // Актуальные проблемы авиации и 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lastRenderedPageBreak/>
        <w:t xml:space="preserve">космонавтики. </w:t>
      </w:r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 xml:space="preserve">2011. №7. URL: </w:t>
      </w:r>
      <w:hyperlink r:id="rId9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ru-RU"/>
          </w:rPr>
          <w:t>https://cyberleninka.ru/article/n/innovatsii-v-tamozhennom-dele-predvaritelnoe-informirovanie</w:t>
        </w:r>
      </w:hyperlink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>.</w:t>
      </w:r>
    </w:p>
    <w:p w14:paraId="147F25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4. Предварительное информирование – это о чем? </w:t>
      </w:r>
      <w:hyperlink r:id="rId10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https://customsexpert.ru/articles/2019-06-12-predvaritelnoe-informirova.htm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CC22642" w14:textId="77777777" w:rsidR="006740F9" w:rsidRDefault="006740F9" w:rsidP="006740F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39A55" w14:textId="77777777" w:rsidR="00A3531F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Задание</w:t>
      </w:r>
      <w:r w:rsidR="00B23E1B">
        <w:rPr>
          <w:rFonts w:ascii="Times New Roman" w:hAnsi="Times New Roman"/>
          <w:b/>
          <w:sz w:val="28"/>
          <w:szCs w:val="28"/>
        </w:rPr>
        <w:t xml:space="preserve"> 3</w:t>
      </w:r>
      <w:r w:rsidRPr="00B45772">
        <w:rPr>
          <w:rFonts w:ascii="Times New Roman" w:hAnsi="Times New Roman"/>
          <w:b/>
          <w:sz w:val="28"/>
          <w:szCs w:val="28"/>
        </w:rPr>
        <w:t>.</w:t>
      </w:r>
      <w:r w:rsidRPr="006740F9">
        <w:rPr>
          <w:rFonts w:ascii="Times New Roman" w:hAnsi="Times New Roman"/>
          <w:sz w:val="28"/>
          <w:szCs w:val="28"/>
        </w:rPr>
        <w:t xml:space="preserve"> </w:t>
      </w:r>
    </w:p>
    <w:p w14:paraId="687EB149" w14:textId="7277EAB2" w:rsidR="006740F9" w:rsidRPr="006740F9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На основании изучения предложенных источников составить кроссворд на тему: «Представление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транспорта» (вид транспорта по выбору) (не менее 15 слов).</w:t>
      </w:r>
    </w:p>
    <w:p w14:paraId="5F643807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10.04.2018 года № 51 «</w:t>
      </w:r>
      <w:hyperlink r:id="rId11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водным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2C63DB6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 2018 года № 52 «</w:t>
      </w:r>
      <w:hyperlink r:id="rId12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 порядке регистрации предварительной информации о товарах, предполагаемых к ввозу на таможенную территорию Евразийского экономического союза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A3A287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56 «</w:t>
      </w:r>
      <w:hyperlink r:id="rId13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142E28CE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57 «</w:t>
      </w:r>
      <w:hyperlink r:id="rId14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49E031B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24.04.2018 года № 62 «</w:t>
      </w:r>
      <w:hyperlink r:id="rId15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воздушным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38DF1863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Решение Коллегии Евразийской экономической комиссии от 25.12.2018 года № 214 «Об использовании предварительной информации, представленной в виде электронного документа» </w:t>
      </w:r>
    </w:p>
    <w:p w14:paraId="2692AAFA" w14:textId="77777777" w:rsidR="00BC64F1" w:rsidRDefault="00BC64F1" w:rsidP="006740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1D2002C6" w14:textId="42726566" w:rsidR="00B45772" w:rsidRDefault="00B45772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510DFE6D" w14:textId="1F1A5392" w:rsidR="006740F9" w:rsidRPr="006740F9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eastAsia="Calibri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</w:p>
    <w:p w14:paraId="20E67524" w14:textId="77777777" w:rsidR="006740F9" w:rsidRPr="006740F9" w:rsidRDefault="006740F9" w:rsidP="007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автомобильном транспорте.</w:t>
      </w:r>
    </w:p>
    <w:p w14:paraId="44289BE0" w14:textId="00F997DE" w:rsidR="006740F9" w:rsidRPr="006740F9" w:rsidRDefault="004C6DE7" w:rsidP="00A353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0243DD52" wp14:editId="29D9E24F">
            <wp:extent cx="5581650" cy="3353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9"/>
                    <a:stretch/>
                  </pic:blipFill>
                  <pic:spPr bwMode="auto">
                    <a:xfrm>
                      <a:off x="0" y="0"/>
                      <a:ext cx="5587350" cy="335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BF62" w14:textId="56F4AFD4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6B82E9F7" w14:textId="77777777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48BC5FB" w14:textId="63E632AA" w:rsidR="006740F9" w:rsidRP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eastAsia="Calibri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</w:p>
    <w:p w14:paraId="0136E1AA" w14:textId="77777777" w:rsidR="006740F9" w:rsidRPr="006740F9" w:rsidRDefault="006740F9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A3531F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железнодорожном транспорте.</w:t>
      </w:r>
    </w:p>
    <w:p w14:paraId="1856A0FE" w14:textId="0B4D9AEF" w:rsidR="00B45772" w:rsidRPr="00A3531F" w:rsidRDefault="004C6DE7" w:rsidP="00A3531F">
      <w:pPr>
        <w:shd w:val="clear" w:color="auto" w:fill="FAFAFA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ABF7E" wp14:editId="4D8623C3">
            <wp:extent cx="5940425" cy="390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70"/>
                    <a:stretch/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28E05" w14:textId="5E8C88C1" w:rsidR="00BA78F5" w:rsidRDefault="00BA78F5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3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360E0B0B" w14:textId="0EC1FB06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осуществление предварительного информирования на </w:t>
      </w:r>
      <w:r>
        <w:rPr>
          <w:rFonts w:ascii="Times New Roman" w:hAnsi="Times New Roman"/>
          <w:sz w:val="28"/>
          <w:szCs w:val="28"/>
          <w:lang w:eastAsia="zh-CN"/>
        </w:rPr>
        <w:t>воздушном</w:t>
      </w:r>
      <w:r w:rsidRPr="006740F9">
        <w:rPr>
          <w:rFonts w:ascii="Times New Roman" w:hAnsi="Times New Roman"/>
          <w:sz w:val="28"/>
          <w:szCs w:val="28"/>
          <w:lang w:eastAsia="zh-CN"/>
        </w:rPr>
        <w:t xml:space="preserve"> транспорте.</w:t>
      </w:r>
    </w:p>
    <w:p w14:paraId="688C7A07" w14:textId="70324BB6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548F77E8" w14:textId="73581F2E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B1249F" wp14:editId="28F54A36">
            <wp:extent cx="5940425" cy="3510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195" w14:textId="77777777" w:rsidR="00634356" w:rsidRDefault="00634356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6AF847" w14:textId="77777777" w:rsidR="00B45772" w:rsidRDefault="00B45772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06F543F" w14:textId="22C20B26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4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711E3A45" w14:textId="42367C35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</w:t>
      </w:r>
      <w:r>
        <w:rPr>
          <w:rFonts w:ascii="Times New Roman" w:hAnsi="Times New Roman"/>
          <w:sz w:val="28"/>
          <w:szCs w:val="28"/>
          <w:lang w:eastAsia="zh-CN"/>
        </w:rPr>
        <w:t>информационное взаимодействие при использовании Порт</w:t>
      </w:r>
      <w:r w:rsidR="00854EC7">
        <w:rPr>
          <w:rFonts w:ascii="Times New Roman" w:hAnsi="Times New Roman"/>
          <w:sz w:val="28"/>
          <w:szCs w:val="28"/>
          <w:lang w:eastAsia="zh-CN"/>
        </w:rPr>
        <w:t>ала</w:t>
      </w:r>
      <w:r>
        <w:rPr>
          <w:rFonts w:ascii="Times New Roman" w:hAnsi="Times New Roman"/>
          <w:sz w:val="28"/>
          <w:szCs w:val="28"/>
          <w:lang w:eastAsia="zh-CN"/>
        </w:rPr>
        <w:t xml:space="preserve"> «Морской порт»</w:t>
      </w:r>
      <w:r w:rsidRPr="006740F9">
        <w:rPr>
          <w:rFonts w:ascii="Times New Roman" w:hAnsi="Times New Roman"/>
          <w:sz w:val="28"/>
          <w:szCs w:val="28"/>
          <w:lang w:eastAsia="zh-CN"/>
        </w:rPr>
        <w:t>.</w:t>
      </w:r>
    </w:p>
    <w:p w14:paraId="3F48116A" w14:textId="4AD0D783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8E8ABC9" w14:textId="744BE0B7" w:rsidR="00634356" w:rsidRDefault="00634356" w:rsidP="00A3531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BEC0" wp14:editId="65AADB83">
            <wp:extent cx="5940425" cy="3249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214" w14:textId="48DD6589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C3AAFC" w14:textId="77777777" w:rsidR="00B45772" w:rsidRDefault="00B45772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8D24BD" w14:textId="7076EAB5" w:rsidR="00634356" w:rsidRPr="006319ED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19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5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6A92578" w14:textId="2799C034" w:rsidR="00634356" w:rsidRPr="00634356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представленной схемы опишите осуществление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информационного обеман при использовании книжки МДП</w:t>
      </w:r>
      <w:r w:rsidRPr="006343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470DCD21" w14:textId="0BB9A52A" w:rsidR="00634356" w:rsidRPr="00BA78F5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01FA5F" wp14:editId="6CFAC789">
            <wp:extent cx="5940425" cy="4071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05E8" w14:textId="77777777" w:rsidR="00A3531F" w:rsidRDefault="00A3531F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779468A4" w14:textId="1C675B34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6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76A55413" w14:textId="3F8A1BD3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>состав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2D31845" w14:textId="77777777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66CBEAC7" w14:textId="78E4BF9A" w:rsidR="00634356" w:rsidRPr="00BA78F5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7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9B6BE0F" w14:textId="1CB12E5A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воздушным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A77622E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9C7F90" w14:textId="57C92838" w:rsidR="006740F9" w:rsidRPr="00BA78F5" w:rsidRDefault="00BA78F5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8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2A63B3C" w14:textId="69228B16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морским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42E3DB7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938F13E" w14:textId="7A9341BF" w:rsidR="00ED665E" w:rsidRPr="00D50F25" w:rsidRDefault="00ED665E" w:rsidP="00BD22FA">
      <w:pPr>
        <w:rPr>
          <w:rFonts w:ascii="Times New Roman" w:hAnsi="Times New Roman"/>
          <w:iCs/>
          <w:sz w:val="28"/>
          <w:szCs w:val="28"/>
        </w:rPr>
      </w:pPr>
    </w:p>
    <w:sectPr w:rsidR="00ED665E" w:rsidRPr="00D50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2C851" w14:textId="77777777" w:rsidR="00F17425" w:rsidRDefault="00F17425" w:rsidP="0076489F">
      <w:pPr>
        <w:spacing w:after="0" w:line="240" w:lineRule="auto"/>
      </w:pPr>
      <w:r>
        <w:separator/>
      </w:r>
    </w:p>
  </w:endnote>
  <w:endnote w:type="continuationSeparator" w:id="0">
    <w:p w14:paraId="368B1170" w14:textId="77777777" w:rsidR="00F17425" w:rsidRDefault="00F17425" w:rsidP="0076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CEC2B" w14:textId="77777777" w:rsidR="00F17425" w:rsidRDefault="00F17425" w:rsidP="0076489F">
      <w:pPr>
        <w:spacing w:after="0" w:line="240" w:lineRule="auto"/>
      </w:pPr>
      <w:r>
        <w:separator/>
      </w:r>
    </w:p>
  </w:footnote>
  <w:footnote w:type="continuationSeparator" w:id="0">
    <w:p w14:paraId="4E0C34ED" w14:textId="77777777" w:rsidR="00F17425" w:rsidRDefault="00F17425" w:rsidP="00764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75E"/>
    <w:multiLevelType w:val="hybridMultilevel"/>
    <w:tmpl w:val="4EFED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F3CC0"/>
    <w:multiLevelType w:val="hybridMultilevel"/>
    <w:tmpl w:val="5AB2C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7735"/>
    <w:multiLevelType w:val="hybridMultilevel"/>
    <w:tmpl w:val="222C68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71FA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65E5F"/>
    <w:multiLevelType w:val="hybridMultilevel"/>
    <w:tmpl w:val="6EDEAB0E"/>
    <w:lvl w:ilvl="0" w:tplc="FB34B5D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41E46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46099A"/>
    <w:multiLevelType w:val="hybridMultilevel"/>
    <w:tmpl w:val="1B78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140F2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1E4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63383"/>
    <w:multiLevelType w:val="hybridMultilevel"/>
    <w:tmpl w:val="B3E4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3510C"/>
    <w:multiLevelType w:val="hybridMultilevel"/>
    <w:tmpl w:val="1382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24CF5"/>
    <w:multiLevelType w:val="multilevel"/>
    <w:tmpl w:val="A5A2D04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B16D1"/>
    <w:multiLevelType w:val="hybridMultilevel"/>
    <w:tmpl w:val="E3D89A8C"/>
    <w:lvl w:ilvl="0" w:tplc="5E380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FB55F3"/>
    <w:multiLevelType w:val="hybridMultilevel"/>
    <w:tmpl w:val="3E049D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89718E"/>
    <w:multiLevelType w:val="hybridMultilevel"/>
    <w:tmpl w:val="3B7092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A45EAF"/>
    <w:multiLevelType w:val="hybridMultilevel"/>
    <w:tmpl w:val="559A8E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85566"/>
    <w:multiLevelType w:val="hybridMultilevel"/>
    <w:tmpl w:val="C0AC11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412498"/>
    <w:multiLevelType w:val="hybridMultilevel"/>
    <w:tmpl w:val="0E46EC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C449D6"/>
    <w:multiLevelType w:val="hybridMultilevel"/>
    <w:tmpl w:val="3DB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3666C"/>
    <w:multiLevelType w:val="hybridMultilevel"/>
    <w:tmpl w:val="C9D452CC"/>
    <w:lvl w:ilvl="0" w:tplc="CCBA8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EC778E"/>
    <w:multiLevelType w:val="hybridMultilevel"/>
    <w:tmpl w:val="90BE4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A82CD4"/>
    <w:multiLevelType w:val="hybridMultilevel"/>
    <w:tmpl w:val="0D062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81748"/>
    <w:multiLevelType w:val="hybridMultilevel"/>
    <w:tmpl w:val="97B6A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7"/>
  </w:num>
  <w:num w:numId="8">
    <w:abstractNumId w:val="24"/>
  </w:num>
  <w:num w:numId="9">
    <w:abstractNumId w:val="14"/>
  </w:num>
  <w:num w:numId="10">
    <w:abstractNumId w:val="27"/>
  </w:num>
  <w:num w:numId="11">
    <w:abstractNumId w:val="2"/>
  </w:num>
  <w:num w:numId="12">
    <w:abstractNumId w:val="16"/>
  </w:num>
  <w:num w:numId="13">
    <w:abstractNumId w:val="28"/>
  </w:num>
  <w:num w:numId="14">
    <w:abstractNumId w:val="23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7"/>
  </w:num>
  <w:num w:numId="20">
    <w:abstractNumId w:val="11"/>
  </w:num>
  <w:num w:numId="21">
    <w:abstractNumId w:val="13"/>
  </w:num>
  <w:num w:numId="22">
    <w:abstractNumId w:val="26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10"/>
  </w:num>
  <w:num w:numId="28">
    <w:abstractNumId w:val="2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11"/>
    <w:rsid w:val="00016604"/>
    <w:rsid w:val="00031C6C"/>
    <w:rsid w:val="000B2C0B"/>
    <w:rsid w:val="000E3EB2"/>
    <w:rsid w:val="00102DD1"/>
    <w:rsid w:val="00104F72"/>
    <w:rsid w:val="00175D46"/>
    <w:rsid w:val="00196F6D"/>
    <w:rsid w:val="001D75D9"/>
    <w:rsid w:val="00202C6E"/>
    <w:rsid w:val="00203FAD"/>
    <w:rsid w:val="002569E4"/>
    <w:rsid w:val="002872A2"/>
    <w:rsid w:val="002B51FD"/>
    <w:rsid w:val="002D5DAA"/>
    <w:rsid w:val="00354926"/>
    <w:rsid w:val="00364CAC"/>
    <w:rsid w:val="003706D4"/>
    <w:rsid w:val="00386ACD"/>
    <w:rsid w:val="003A50D0"/>
    <w:rsid w:val="003B63AC"/>
    <w:rsid w:val="003E3DD4"/>
    <w:rsid w:val="004127B4"/>
    <w:rsid w:val="00422410"/>
    <w:rsid w:val="00430FDD"/>
    <w:rsid w:val="00433603"/>
    <w:rsid w:val="00434D12"/>
    <w:rsid w:val="00453B31"/>
    <w:rsid w:val="004A3F36"/>
    <w:rsid w:val="004C6DE7"/>
    <w:rsid w:val="004F6D83"/>
    <w:rsid w:val="005610FC"/>
    <w:rsid w:val="005611E1"/>
    <w:rsid w:val="00577D91"/>
    <w:rsid w:val="00593DE0"/>
    <w:rsid w:val="005C2108"/>
    <w:rsid w:val="005D0E2E"/>
    <w:rsid w:val="005D2A4F"/>
    <w:rsid w:val="005F767A"/>
    <w:rsid w:val="006266E3"/>
    <w:rsid w:val="006319ED"/>
    <w:rsid w:val="00634356"/>
    <w:rsid w:val="006740F9"/>
    <w:rsid w:val="006A5E80"/>
    <w:rsid w:val="006A6AAD"/>
    <w:rsid w:val="006D18D0"/>
    <w:rsid w:val="006E00B9"/>
    <w:rsid w:val="006E0CCF"/>
    <w:rsid w:val="00715445"/>
    <w:rsid w:val="00742E58"/>
    <w:rsid w:val="007438EC"/>
    <w:rsid w:val="0076489F"/>
    <w:rsid w:val="00767517"/>
    <w:rsid w:val="007777A5"/>
    <w:rsid w:val="007830E1"/>
    <w:rsid w:val="007A42C9"/>
    <w:rsid w:val="007A5550"/>
    <w:rsid w:val="007A7F18"/>
    <w:rsid w:val="007F2E57"/>
    <w:rsid w:val="00803311"/>
    <w:rsid w:val="008527EC"/>
    <w:rsid w:val="00854EC7"/>
    <w:rsid w:val="00857C46"/>
    <w:rsid w:val="008B322D"/>
    <w:rsid w:val="009724D5"/>
    <w:rsid w:val="0098555E"/>
    <w:rsid w:val="009F0A70"/>
    <w:rsid w:val="00A06A18"/>
    <w:rsid w:val="00A21969"/>
    <w:rsid w:val="00A3531F"/>
    <w:rsid w:val="00A502B9"/>
    <w:rsid w:val="00A74EDB"/>
    <w:rsid w:val="00AA3F74"/>
    <w:rsid w:val="00AE6E9A"/>
    <w:rsid w:val="00AF7210"/>
    <w:rsid w:val="00B23E1B"/>
    <w:rsid w:val="00B31D44"/>
    <w:rsid w:val="00B45772"/>
    <w:rsid w:val="00B52CC7"/>
    <w:rsid w:val="00BA2D22"/>
    <w:rsid w:val="00BA78F5"/>
    <w:rsid w:val="00BC4752"/>
    <w:rsid w:val="00BC64F1"/>
    <w:rsid w:val="00BD22FA"/>
    <w:rsid w:val="00C650AA"/>
    <w:rsid w:val="00C659DC"/>
    <w:rsid w:val="00CE3885"/>
    <w:rsid w:val="00D06713"/>
    <w:rsid w:val="00D354DA"/>
    <w:rsid w:val="00D50F25"/>
    <w:rsid w:val="00D67884"/>
    <w:rsid w:val="00D90126"/>
    <w:rsid w:val="00DB22BD"/>
    <w:rsid w:val="00DF4F29"/>
    <w:rsid w:val="00E112BF"/>
    <w:rsid w:val="00E332A8"/>
    <w:rsid w:val="00E33BB5"/>
    <w:rsid w:val="00E350EE"/>
    <w:rsid w:val="00EC7C1C"/>
    <w:rsid w:val="00ED665E"/>
    <w:rsid w:val="00F17425"/>
    <w:rsid w:val="00F6224A"/>
    <w:rsid w:val="00F8701C"/>
    <w:rsid w:val="00FC2D37"/>
    <w:rsid w:val="00FE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91A0"/>
  <w15:docId w15:val="{F6CC9BB5-D3E4-45E8-8888-7F722FE5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35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3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6C"/>
    <w:rPr>
      <w:rFonts w:ascii="Tahoma" w:eastAsia="Times New Roman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648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489F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rsid w:val="0076489F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6E0C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E0C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E0CCF"/>
    <w:rPr>
      <w:rFonts w:ascii="Calibri" w:eastAsia="Times New Roman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E0C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E0CCF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economic.ru/lib/37390" TargetMode="External"/><Relationship Id="rId13" Type="http://schemas.openxmlformats.org/officeDocument/2006/relationships/hyperlink" Target="https://docs.eaeunion.org/docs/ru-ru/01523789/clcd_200420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eaeunion.org/docs/ru-ru/0057408/clcd_13042018_5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aeunion.org/docs/ru-ru/0054856/clcd_13042018_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aeunion.org/docs/ru-ru/01521192/clcd_27042018_62" TargetMode="External"/><Relationship Id="rId10" Type="http://schemas.openxmlformats.org/officeDocument/2006/relationships/hyperlink" Target="https://customsexpert.ru/articles/2019-06-12-predvaritelnoe-informirova.ht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innovatsii-v-tamozhennom-dele-predvaritelnoe-informirovanie" TargetMode="External"/><Relationship Id="rId14" Type="http://schemas.openxmlformats.org/officeDocument/2006/relationships/hyperlink" Target="https://docs.eaeunion.org/docs/ru-ru/01523790/clcd_200420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F9C81-216B-44C5-AE67-0572B6099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Майорова Екатерина Владимировна</cp:lastModifiedBy>
  <cp:revision>3</cp:revision>
  <dcterms:created xsi:type="dcterms:W3CDTF">2026-06-08T10:10:00Z</dcterms:created>
  <dcterms:modified xsi:type="dcterms:W3CDTF">2026-06-26T10:44:00Z</dcterms:modified>
</cp:coreProperties>
</file>