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E76DE0" w14:textId="48077F92" w:rsidR="00D020C7" w:rsidRPr="00D020C7" w:rsidRDefault="00D020C7" w:rsidP="00CA4559">
      <w:pPr>
        <w:spacing w:line="259" w:lineRule="auto"/>
        <w:jc w:val="center"/>
        <w:rPr>
          <w:rFonts w:ascii="Times New Roman" w:hAnsi="Times New Roman"/>
          <w:b/>
          <w:color w:val="4472C4"/>
          <w:sz w:val="32"/>
          <w:szCs w:val="32"/>
        </w:rPr>
      </w:pPr>
      <w:r w:rsidRPr="00D020C7">
        <w:rPr>
          <w:rFonts w:ascii="Times New Roman" w:hAnsi="Times New Roman"/>
          <w:b/>
          <w:color w:val="4472C4"/>
          <w:sz w:val="32"/>
          <w:szCs w:val="32"/>
        </w:rPr>
        <w:t>Примерные оценочные материалы, применяемые</w:t>
      </w:r>
      <w:r w:rsidR="00570C00">
        <w:rPr>
          <w:rFonts w:ascii="Times New Roman" w:hAnsi="Times New Roman"/>
          <w:b/>
          <w:color w:val="4472C4"/>
          <w:sz w:val="32"/>
          <w:szCs w:val="32"/>
        </w:rPr>
        <w:br/>
      </w:r>
      <w:r w:rsidRPr="00D020C7">
        <w:rPr>
          <w:rFonts w:ascii="Times New Roman" w:hAnsi="Times New Roman"/>
          <w:b/>
          <w:color w:val="4472C4"/>
          <w:sz w:val="32"/>
          <w:szCs w:val="32"/>
        </w:rPr>
        <w:t>при проведении промежуточной аттестации</w:t>
      </w:r>
      <w:r w:rsidR="00570C00">
        <w:rPr>
          <w:rFonts w:ascii="Times New Roman" w:hAnsi="Times New Roman"/>
          <w:b/>
          <w:color w:val="4472C4"/>
          <w:sz w:val="32"/>
          <w:szCs w:val="32"/>
        </w:rPr>
        <w:br/>
      </w:r>
      <w:r w:rsidRPr="00D020C7">
        <w:rPr>
          <w:rFonts w:ascii="Times New Roman" w:hAnsi="Times New Roman"/>
          <w:b/>
          <w:color w:val="4472C4"/>
          <w:sz w:val="32"/>
          <w:szCs w:val="32"/>
        </w:rPr>
        <w:t xml:space="preserve">по дисциплине (модулю) </w:t>
      </w:r>
      <w:r w:rsidR="00B54E5A">
        <w:rPr>
          <w:rFonts w:ascii="Times New Roman" w:hAnsi="Times New Roman"/>
          <w:b/>
          <w:color w:val="4472C4"/>
          <w:sz w:val="32"/>
          <w:szCs w:val="32"/>
        </w:rPr>
        <w:t xml:space="preserve">- </w:t>
      </w:r>
      <w:r w:rsidR="00D7063E">
        <w:rPr>
          <w:rFonts w:ascii="Times New Roman" w:hAnsi="Times New Roman"/>
          <w:b/>
          <w:color w:val="4472C4"/>
          <w:sz w:val="32"/>
          <w:szCs w:val="32"/>
        </w:rPr>
        <w:t xml:space="preserve"> Охрана окружающей среды предприятий промышленности, транспорта и ЖКХ</w:t>
      </w:r>
      <w:bookmarkStart w:id="0" w:name="_GoBack"/>
      <w:bookmarkEnd w:id="0"/>
    </w:p>
    <w:p w14:paraId="4D0ACCF7" w14:textId="68160213" w:rsidR="00E54D41" w:rsidRPr="00D020C7" w:rsidRDefault="00E54D41" w:rsidP="00CA4559">
      <w:pPr>
        <w:spacing w:line="259" w:lineRule="auto"/>
        <w:jc w:val="center"/>
        <w:rPr>
          <w:rFonts w:ascii="Times New Roman" w:hAnsi="Times New Roman"/>
          <w:b/>
          <w:color w:val="4472C4"/>
          <w:sz w:val="32"/>
          <w:szCs w:val="32"/>
        </w:rPr>
      </w:pPr>
      <w:r w:rsidRPr="00D020C7">
        <w:rPr>
          <w:rFonts w:ascii="Times New Roman" w:hAnsi="Times New Roman"/>
          <w:b/>
          <w:color w:val="4472C4"/>
          <w:sz w:val="32"/>
          <w:szCs w:val="32"/>
        </w:rPr>
        <w:t xml:space="preserve">Вопросы к </w:t>
      </w:r>
      <w:r w:rsidR="00D7063E">
        <w:rPr>
          <w:rFonts w:ascii="Times New Roman" w:hAnsi="Times New Roman"/>
          <w:b/>
          <w:color w:val="4472C4"/>
          <w:sz w:val="32"/>
          <w:szCs w:val="32"/>
        </w:rPr>
        <w:t>зачету</w:t>
      </w:r>
    </w:p>
    <w:p w14:paraId="36AD0452" w14:textId="77777777" w:rsidR="00A0470C" w:rsidRPr="00FD0642" w:rsidRDefault="00A0470C" w:rsidP="00C416A5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>Экологический менеджмент как специальная система управления. Предмет экологического менеджмента.</w:t>
      </w:r>
    </w:p>
    <w:p w14:paraId="268B978E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 xml:space="preserve">Аудит </w:t>
      </w:r>
      <w:proofErr w:type="spellStart"/>
      <w:r w:rsidRPr="00FD0642">
        <w:rPr>
          <w:rFonts w:ascii="Times New Roman" w:eastAsiaTheme="minorHAnsi" w:hAnsi="Times New Roman"/>
          <w:sz w:val="28"/>
          <w:szCs w:val="28"/>
        </w:rPr>
        <w:t>природо</w:t>
      </w:r>
      <w:proofErr w:type="spellEnd"/>
      <w:r w:rsidRPr="00FD0642">
        <w:rPr>
          <w:rFonts w:ascii="Times New Roman" w:eastAsiaTheme="minorHAnsi" w:hAnsi="Times New Roman"/>
          <w:sz w:val="28"/>
          <w:szCs w:val="28"/>
        </w:rPr>
        <w:t>- и недропользования в системе менеджмента</w:t>
      </w:r>
    </w:p>
    <w:p w14:paraId="5441ED4A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Э</w:t>
      </w:r>
      <w:r w:rsidRPr="00FD0642">
        <w:rPr>
          <w:rFonts w:ascii="Times New Roman" w:eastAsiaTheme="minorHAnsi" w:hAnsi="Times New Roman"/>
          <w:sz w:val="28"/>
          <w:szCs w:val="28"/>
        </w:rPr>
        <w:t xml:space="preserve">кологическая служба предприятия. Основные </w:t>
      </w:r>
      <w:proofErr w:type="gramStart"/>
      <w:r w:rsidRPr="00FD0642">
        <w:rPr>
          <w:rFonts w:ascii="Times New Roman" w:eastAsiaTheme="minorHAnsi" w:hAnsi="Times New Roman"/>
          <w:sz w:val="28"/>
          <w:szCs w:val="28"/>
        </w:rPr>
        <w:t>типы  систем</w:t>
      </w:r>
      <w:proofErr w:type="gramEnd"/>
      <w:r w:rsidRPr="00FD0642">
        <w:rPr>
          <w:rFonts w:ascii="Times New Roman" w:eastAsiaTheme="minorHAnsi" w:hAnsi="Times New Roman"/>
          <w:sz w:val="28"/>
          <w:szCs w:val="28"/>
        </w:rPr>
        <w:t xml:space="preserve"> экологического управления</w:t>
      </w:r>
    </w:p>
    <w:p w14:paraId="00390D66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>Система управления отходами</w:t>
      </w:r>
    </w:p>
    <w:p w14:paraId="27C3A98B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>Экологические службы предприятий по способу организации деятельности</w:t>
      </w:r>
    </w:p>
    <w:p w14:paraId="184C08C6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>Управление отходами на муниципальном уровне</w:t>
      </w:r>
    </w:p>
    <w:p w14:paraId="37F95C89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>Экологический маркетинг. Маркетинг производителя и потребителя</w:t>
      </w:r>
    </w:p>
    <w:p w14:paraId="745FCDFB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>Организация управления отходами на примере отдельного региона</w:t>
      </w:r>
    </w:p>
    <w:p w14:paraId="1A6E0AB3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>Маркетинговый механизм управления охраной окружающей среды</w:t>
      </w:r>
    </w:p>
    <w:p w14:paraId="0A9D39E4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>Геоинформационные системы в управление отходами</w:t>
      </w:r>
    </w:p>
    <w:p w14:paraId="4CC29088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>Основные маркетинговые подходы в области экологии</w:t>
      </w:r>
    </w:p>
    <w:p w14:paraId="5F2F8DCB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 xml:space="preserve">Экологическое </w:t>
      </w:r>
      <w:proofErr w:type="gramStart"/>
      <w:r w:rsidRPr="00FD0642">
        <w:rPr>
          <w:rFonts w:ascii="Times New Roman" w:eastAsiaTheme="minorHAnsi" w:hAnsi="Times New Roman"/>
          <w:sz w:val="28"/>
          <w:szCs w:val="28"/>
        </w:rPr>
        <w:t>страхование,  цель</w:t>
      </w:r>
      <w:proofErr w:type="gramEnd"/>
      <w:r w:rsidRPr="00FD0642">
        <w:rPr>
          <w:rFonts w:ascii="Times New Roman" w:eastAsiaTheme="minorHAnsi" w:hAnsi="Times New Roman"/>
          <w:sz w:val="28"/>
          <w:szCs w:val="28"/>
        </w:rPr>
        <w:t xml:space="preserve"> и задачи</w:t>
      </w:r>
    </w:p>
    <w:p w14:paraId="3E5F7D29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 xml:space="preserve">Экологическая </w:t>
      </w:r>
      <w:proofErr w:type="gramStart"/>
      <w:r w:rsidRPr="00FD0642">
        <w:rPr>
          <w:rFonts w:ascii="Times New Roman" w:eastAsiaTheme="minorHAnsi" w:hAnsi="Times New Roman"/>
          <w:sz w:val="28"/>
          <w:szCs w:val="28"/>
        </w:rPr>
        <w:t>маркировка  (</w:t>
      </w:r>
      <w:proofErr w:type="gramEnd"/>
      <w:r w:rsidRPr="00FD0642">
        <w:rPr>
          <w:rFonts w:ascii="Times New Roman" w:eastAsiaTheme="minorHAnsi" w:hAnsi="Times New Roman"/>
          <w:sz w:val="28"/>
          <w:szCs w:val="28"/>
        </w:rPr>
        <w:t>сертификация)</w:t>
      </w:r>
    </w:p>
    <w:p w14:paraId="7051749E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>Классификация объектов экологического страхования</w:t>
      </w:r>
    </w:p>
    <w:p w14:paraId="7FF3D2B9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 xml:space="preserve">Виды </w:t>
      </w:r>
      <w:proofErr w:type="gramStart"/>
      <w:r w:rsidRPr="00FD0642">
        <w:rPr>
          <w:rFonts w:ascii="Times New Roman" w:eastAsiaTheme="minorHAnsi" w:hAnsi="Times New Roman"/>
          <w:sz w:val="28"/>
          <w:szCs w:val="28"/>
        </w:rPr>
        <w:t>экологических  маркировок</w:t>
      </w:r>
      <w:proofErr w:type="gramEnd"/>
      <w:r w:rsidRPr="00FD0642">
        <w:rPr>
          <w:rFonts w:ascii="Times New Roman" w:eastAsiaTheme="minorHAnsi" w:hAnsi="Times New Roman"/>
          <w:sz w:val="28"/>
          <w:szCs w:val="28"/>
        </w:rPr>
        <w:t xml:space="preserve"> </w:t>
      </w:r>
    </w:p>
    <w:p w14:paraId="47E7F0D4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>Особенности тарифной политики при осуществлении экологического страхования</w:t>
      </w:r>
    </w:p>
    <w:p w14:paraId="280EC4F7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>Основные направления системы стандартов ISO 14000</w:t>
      </w:r>
    </w:p>
    <w:p w14:paraId="59A70A4D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>Направления решения проблемы экологического страхования</w:t>
      </w:r>
    </w:p>
    <w:p w14:paraId="78430C41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С</w:t>
      </w:r>
      <w:r w:rsidRPr="00FD0642">
        <w:rPr>
          <w:rFonts w:ascii="Times New Roman" w:eastAsiaTheme="minorHAnsi" w:hAnsi="Times New Roman"/>
          <w:sz w:val="28"/>
          <w:szCs w:val="28"/>
        </w:rPr>
        <w:t xml:space="preserve">истемы экологического менеджмента согласно </w:t>
      </w:r>
      <w:proofErr w:type="gramStart"/>
      <w:r w:rsidRPr="00FD0642">
        <w:rPr>
          <w:rFonts w:ascii="Times New Roman" w:eastAsiaTheme="minorHAnsi" w:hAnsi="Times New Roman"/>
          <w:sz w:val="28"/>
          <w:szCs w:val="28"/>
        </w:rPr>
        <w:t>стандарту</w:t>
      </w:r>
      <w:proofErr w:type="gramEnd"/>
      <w:r w:rsidRPr="00FD0642">
        <w:rPr>
          <w:rFonts w:ascii="Times New Roman" w:eastAsiaTheme="minorHAnsi" w:hAnsi="Times New Roman"/>
          <w:sz w:val="28"/>
          <w:szCs w:val="28"/>
        </w:rPr>
        <w:t xml:space="preserve"> ISO 14000</w:t>
      </w:r>
    </w:p>
    <w:p w14:paraId="3F3A031D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proofErr w:type="spellStart"/>
      <w:r w:rsidRPr="00FD0642">
        <w:rPr>
          <w:rFonts w:ascii="Times New Roman" w:eastAsiaTheme="minorHAnsi" w:hAnsi="Times New Roman"/>
          <w:sz w:val="28"/>
          <w:szCs w:val="28"/>
        </w:rPr>
        <w:t>Бонировка</w:t>
      </w:r>
      <w:proofErr w:type="spellEnd"/>
      <w:r w:rsidRPr="00FD0642">
        <w:rPr>
          <w:rFonts w:ascii="Times New Roman" w:eastAsiaTheme="minorHAnsi" w:hAnsi="Times New Roman"/>
          <w:sz w:val="28"/>
          <w:szCs w:val="28"/>
        </w:rPr>
        <w:t xml:space="preserve"> почв и рейтинговая оценка земель</w:t>
      </w:r>
    </w:p>
    <w:p w14:paraId="2F963FC9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 xml:space="preserve">Экологическая политика предприятия согласно </w:t>
      </w:r>
      <w:proofErr w:type="gramStart"/>
      <w:r w:rsidRPr="00FD0642">
        <w:rPr>
          <w:rFonts w:ascii="Times New Roman" w:eastAsiaTheme="minorHAnsi" w:hAnsi="Times New Roman"/>
          <w:sz w:val="28"/>
          <w:szCs w:val="28"/>
        </w:rPr>
        <w:t>стандарту</w:t>
      </w:r>
      <w:proofErr w:type="gramEnd"/>
      <w:r w:rsidRPr="00FD0642">
        <w:rPr>
          <w:rFonts w:ascii="Times New Roman" w:eastAsiaTheme="minorHAnsi" w:hAnsi="Times New Roman"/>
          <w:sz w:val="28"/>
          <w:szCs w:val="28"/>
        </w:rPr>
        <w:t xml:space="preserve"> ISO 14000</w:t>
      </w:r>
    </w:p>
    <w:p w14:paraId="3219CA1A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lastRenderedPageBreak/>
        <w:t>Финансирование охраны окружающей среды</w:t>
      </w:r>
    </w:p>
    <w:p w14:paraId="226B173F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>Внедрение системы экологического менеджмента на предприятии</w:t>
      </w:r>
    </w:p>
    <w:p w14:paraId="01679086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>Экологически ориентированные системы землепользования. Адаптивно-ландшафтное земледелие</w:t>
      </w:r>
    </w:p>
    <w:p w14:paraId="7D2026D7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 xml:space="preserve">Основные направления практической деятельности экологического менеджмента согласно </w:t>
      </w:r>
      <w:proofErr w:type="gramStart"/>
      <w:r w:rsidRPr="00FD0642">
        <w:rPr>
          <w:rFonts w:ascii="Times New Roman" w:eastAsiaTheme="minorHAnsi" w:hAnsi="Times New Roman"/>
          <w:sz w:val="28"/>
          <w:szCs w:val="28"/>
        </w:rPr>
        <w:t>стандарту</w:t>
      </w:r>
      <w:proofErr w:type="gramEnd"/>
      <w:r w:rsidRPr="00FD0642">
        <w:rPr>
          <w:rFonts w:ascii="Times New Roman" w:eastAsiaTheme="minorHAnsi" w:hAnsi="Times New Roman"/>
          <w:sz w:val="28"/>
          <w:szCs w:val="28"/>
        </w:rPr>
        <w:t xml:space="preserve"> ISO 14000</w:t>
      </w:r>
    </w:p>
    <w:p w14:paraId="557EEEDB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>Платежи за загрязнение окружающей среды</w:t>
      </w:r>
    </w:p>
    <w:p w14:paraId="019E2A65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>Мотивация экологической деятельности руководства предприятия согласно стандарта ISO 14000</w:t>
      </w:r>
    </w:p>
    <w:p w14:paraId="2BCD0835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 xml:space="preserve"> Земельный кадастр, его основа.  Объекты земельного кадастра</w:t>
      </w:r>
    </w:p>
    <w:p w14:paraId="73C0B6D6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 xml:space="preserve">Экологический </w:t>
      </w:r>
      <w:proofErr w:type="gramStart"/>
      <w:r w:rsidRPr="00FD0642">
        <w:rPr>
          <w:rFonts w:ascii="Times New Roman" w:eastAsiaTheme="minorHAnsi" w:hAnsi="Times New Roman"/>
          <w:sz w:val="28"/>
          <w:szCs w:val="28"/>
        </w:rPr>
        <w:t>аудит,  его</w:t>
      </w:r>
      <w:proofErr w:type="gramEnd"/>
      <w:r w:rsidRPr="00FD0642">
        <w:rPr>
          <w:rFonts w:ascii="Times New Roman" w:eastAsiaTheme="minorHAnsi" w:hAnsi="Times New Roman"/>
          <w:sz w:val="28"/>
          <w:szCs w:val="28"/>
        </w:rPr>
        <w:t xml:space="preserve"> цели и задачи</w:t>
      </w:r>
    </w:p>
    <w:p w14:paraId="4333366D" w14:textId="377EA046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 xml:space="preserve">Структура землепользования и </w:t>
      </w:r>
      <w:proofErr w:type="spellStart"/>
      <w:r w:rsidRPr="00FD0642">
        <w:rPr>
          <w:rFonts w:ascii="Times New Roman" w:eastAsiaTheme="minorHAnsi" w:hAnsi="Times New Roman"/>
          <w:sz w:val="28"/>
          <w:szCs w:val="28"/>
        </w:rPr>
        <w:t>ландшафнтый</w:t>
      </w:r>
      <w:proofErr w:type="spellEnd"/>
      <w:r w:rsidRPr="00FD0642">
        <w:rPr>
          <w:rFonts w:ascii="Times New Roman" w:eastAsiaTheme="minorHAnsi" w:hAnsi="Times New Roman"/>
          <w:sz w:val="28"/>
          <w:szCs w:val="28"/>
        </w:rPr>
        <w:t xml:space="preserve"> подход к землеустройству.</w:t>
      </w:r>
    </w:p>
    <w:p w14:paraId="1EBBCD70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>Основные виды экологического аудита</w:t>
      </w:r>
    </w:p>
    <w:p w14:paraId="25C5135C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 xml:space="preserve">Экологический </w:t>
      </w:r>
      <w:proofErr w:type="gramStart"/>
      <w:r w:rsidRPr="00FD0642">
        <w:rPr>
          <w:rFonts w:ascii="Times New Roman" w:eastAsiaTheme="minorHAnsi" w:hAnsi="Times New Roman"/>
          <w:sz w:val="28"/>
          <w:szCs w:val="28"/>
        </w:rPr>
        <w:t>мониторинг  в</w:t>
      </w:r>
      <w:proofErr w:type="gramEnd"/>
      <w:r w:rsidRPr="00FD0642">
        <w:rPr>
          <w:rFonts w:ascii="Times New Roman" w:eastAsiaTheme="minorHAnsi" w:hAnsi="Times New Roman"/>
          <w:sz w:val="28"/>
          <w:szCs w:val="28"/>
        </w:rPr>
        <w:t xml:space="preserve"> системе кадастра городских земель</w:t>
      </w:r>
    </w:p>
    <w:p w14:paraId="148489D0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 xml:space="preserve">Задачи </w:t>
      </w:r>
      <w:proofErr w:type="spellStart"/>
      <w:r w:rsidRPr="00FD0642">
        <w:rPr>
          <w:rFonts w:ascii="Times New Roman" w:eastAsiaTheme="minorHAnsi" w:hAnsi="Times New Roman"/>
          <w:sz w:val="28"/>
          <w:szCs w:val="28"/>
        </w:rPr>
        <w:t>аудирования</w:t>
      </w:r>
      <w:proofErr w:type="spellEnd"/>
      <w:r w:rsidRPr="00FD0642">
        <w:rPr>
          <w:rFonts w:ascii="Times New Roman" w:eastAsiaTheme="minorHAnsi" w:hAnsi="Times New Roman"/>
          <w:sz w:val="28"/>
          <w:szCs w:val="28"/>
        </w:rPr>
        <w:t xml:space="preserve"> системы экологического управления</w:t>
      </w:r>
    </w:p>
    <w:p w14:paraId="3BA7BECA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>Оценка экологических факторов в системе городских земель</w:t>
      </w:r>
    </w:p>
    <w:p w14:paraId="2D4F1723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>Основные принципы аудита систем экологического менеджмента</w:t>
      </w:r>
    </w:p>
    <w:p w14:paraId="4E3765B1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>Определение пригодности земель методом рейтинговой оценки ФАО</w:t>
      </w:r>
    </w:p>
    <w:p w14:paraId="3E45182F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>Методика комплексной оценки эффективности функционирования систем экологического управления и экологического менеджмента на предприятиях.</w:t>
      </w:r>
    </w:p>
    <w:p w14:paraId="7BBD9797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</w:t>
      </w:r>
      <w:r w:rsidRPr="00FD0642">
        <w:rPr>
          <w:rFonts w:ascii="Times New Roman" w:eastAsiaTheme="minorHAnsi" w:hAnsi="Times New Roman"/>
          <w:sz w:val="28"/>
          <w:szCs w:val="28"/>
        </w:rPr>
        <w:t>храна и мониторинг земель. Экологическое нормирование</w:t>
      </w:r>
    </w:p>
    <w:p w14:paraId="336D77DD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>Процедура экологического аудита на предприятиях.</w:t>
      </w:r>
    </w:p>
    <w:p w14:paraId="099C2471" w14:textId="77777777" w:rsidR="00A0470C" w:rsidRPr="00FD0642" w:rsidRDefault="00A0470C" w:rsidP="00A0470C">
      <w:pPr>
        <w:pStyle w:val="a9"/>
        <w:numPr>
          <w:ilvl w:val="0"/>
          <w:numId w:val="3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FD0642">
        <w:rPr>
          <w:rFonts w:ascii="Times New Roman" w:eastAsiaTheme="minorHAnsi" w:hAnsi="Times New Roman"/>
          <w:sz w:val="28"/>
          <w:szCs w:val="28"/>
        </w:rPr>
        <w:t>Система платежей за природопользование</w:t>
      </w:r>
    </w:p>
    <w:p w14:paraId="78B0D49E" w14:textId="0F74B7C7" w:rsidR="003E49AC" w:rsidRDefault="003E49AC" w:rsidP="00F13E04">
      <w:pPr>
        <w:pStyle w:val="a9"/>
        <w:shd w:val="clear" w:color="auto" w:fill="FFFFFF"/>
        <w:spacing w:after="0" w:line="360" w:lineRule="auto"/>
        <w:ind w:left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</w:p>
    <w:sectPr w:rsidR="003E49AC" w:rsidSect="004A0205"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536A1"/>
    <w:multiLevelType w:val="hybridMultilevel"/>
    <w:tmpl w:val="F86CF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0778BF"/>
    <w:multiLevelType w:val="hybridMultilevel"/>
    <w:tmpl w:val="DF0A0A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74478"/>
    <w:multiLevelType w:val="hybridMultilevel"/>
    <w:tmpl w:val="DF0A0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07D"/>
    <w:rsid w:val="00002631"/>
    <w:rsid w:val="00104AFA"/>
    <w:rsid w:val="001263A7"/>
    <w:rsid w:val="00143E3C"/>
    <w:rsid w:val="00154A4B"/>
    <w:rsid w:val="001626D9"/>
    <w:rsid w:val="00173E75"/>
    <w:rsid w:val="001972D5"/>
    <w:rsid w:val="001B546A"/>
    <w:rsid w:val="001C48BD"/>
    <w:rsid w:val="001F1169"/>
    <w:rsid w:val="00240F70"/>
    <w:rsid w:val="00266E9C"/>
    <w:rsid w:val="00270C43"/>
    <w:rsid w:val="002D1211"/>
    <w:rsid w:val="002F17B3"/>
    <w:rsid w:val="002F3017"/>
    <w:rsid w:val="003240F2"/>
    <w:rsid w:val="0037050D"/>
    <w:rsid w:val="003E49AC"/>
    <w:rsid w:val="00457F2F"/>
    <w:rsid w:val="004A0205"/>
    <w:rsid w:val="004C4769"/>
    <w:rsid w:val="004D5F56"/>
    <w:rsid w:val="004E7358"/>
    <w:rsid w:val="004F2A0A"/>
    <w:rsid w:val="00570768"/>
    <w:rsid w:val="00570C00"/>
    <w:rsid w:val="005A3AB1"/>
    <w:rsid w:val="005A5A6A"/>
    <w:rsid w:val="005C6D25"/>
    <w:rsid w:val="005D2D09"/>
    <w:rsid w:val="005F12B0"/>
    <w:rsid w:val="00603830"/>
    <w:rsid w:val="006412C1"/>
    <w:rsid w:val="00650541"/>
    <w:rsid w:val="00651314"/>
    <w:rsid w:val="00672649"/>
    <w:rsid w:val="0067529C"/>
    <w:rsid w:val="006E0B71"/>
    <w:rsid w:val="00713553"/>
    <w:rsid w:val="00720B9C"/>
    <w:rsid w:val="00735D1B"/>
    <w:rsid w:val="007A6F42"/>
    <w:rsid w:val="007C0F12"/>
    <w:rsid w:val="00812DF1"/>
    <w:rsid w:val="00821063"/>
    <w:rsid w:val="00881D0D"/>
    <w:rsid w:val="008C57EF"/>
    <w:rsid w:val="009324A9"/>
    <w:rsid w:val="0095004E"/>
    <w:rsid w:val="00962AC1"/>
    <w:rsid w:val="009B22AE"/>
    <w:rsid w:val="00A0470C"/>
    <w:rsid w:val="00A458B0"/>
    <w:rsid w:val="00A531AE"/>
    <w:rsid w:val="00A56DB8"/>
    <w:rsid w:val="00AA7D33"/>
    <w:rsid w:val="00AC1C26"/>
    <w:rsid w:val="00AC5751"/>
    <w:rsid w:val="00AE2D93"/>
    <w:rsid w:val="00B0280A"/>
    <w:rsid w:val="00B16C67"/>
    <w:rsid w:val="00B23FE3"/>
    <w:rsid w:val="00B2607D"/>
    <w:rsid w:val="00B40A86"/>
    <w:rsid w:val="00B53BE0"/>
    <w:rsid w:val="00B54E5A"/>
    <w:rsid w:val="00B60C23"/>
    <w:rsid w:val="00B95754"/>
    <w:rsid w:val="00BC1E00"/>
    <w:rsid w:val="00BD258A"/>
    <w:rsid w:val="00BF3FAE"/>
    <w:rsid w:val="00C02949"/>
    <w:rsid w:val="00C07630"/>
    <w:rsid w:val="00C416A5"/>
    <w:rsid w:val="00C6020D"/>
    <w:rsid w:val="00C63108"/>
    <w:rsid w:val="00C63525"/>
    <w:rsid w:val="00C959BA"/>
    <w:rsid w:val="00CA4559"/>
    <w:rsid w:val="00D020C7"/>
    <w:rsid w:val="00D7063E"/>
    <w:rsid w:val="00DE2CA1"/>
    <w:rsid w:val="00DF5571"/>
    <w:rsid w:val="00E54D41"/>
    <w:rsid w:val="00EA3B5A"/>
    <w:rsid w:val="00ED4535"/>
    <w:rsid w:val="00EF59FA"/>
    <w:rsid w:val="00F13E04"/>
    <w:rsid w:val="00F24347"/>
    <w:rsid w:val="00FA3DCF"/>
    <w:rsid w:val="00FB3D59"/>
    <w:rsid w:val="00FE57F7"/>
    <w:rsid w:val="00FE6692"/>
    <w:rsid w:val="00FF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7B99F8"/>
  <w15:chartTrackingRefBased/>
  <w15:docId w15:val="{475361A8-B115-47D9-A2F6-7C7AE4547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2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32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spacing w:after="0" w:line="240" w:lineRule="auto"/>
      <w:outlineLvl w:val="5"/>
    </w:pPr>
    <w:rPr>
      <w:rFonts w:ascii="Arial" w:eastAsia="Times New Roman" w:hAnsi="Arial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Pr>
      <w:rFonts w:ascii="Arial" w:eastAsia="Times New Roman" w:hAnsi="Arial" w:cs="Arial" w:hint="default"/>
      <w:sz w:val="32"/>
      <w:szCs w:val="28"/>
      <w:lang w:eastAsia="ru-RU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 w:hint="default"/>
      <w:color w:val="243F60"/>
      <w:sz w:val="24"/>
      <w:szCs w:val="24"/>
    </w:rPr>
  </w:style>
  <w:style w:type="character" w:customStyle="1" w:styleId="60">
    <w:name w:val="Заголовок 6 Знак"/>
    <w:link w:val="6"/>
    <w:semiHidden/>
    <w:locked/>
    <w:rPr>
      <w:rFonts w:ascii="Arial" w:eastAsia="Times New Roman" w:hAnsi="Arial" w:cs="Arial" w:hint="default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Pr>
      <w:sz w:val="22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link w:val="a5"/>
    <w:uiPriority w:val="99"/>
    <w:semiHidden/>
    <w:locked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a7">
    <w:name w:val="Body Text"/>
    <w:basedOn w:val="a"/>
    <w:link w:val="a8"/>
    <w:semiHidden/>
    <w:unhideWhenUsed/>
    <w:pPr>
      <w:spacing w:after="0" w:line="240" w:lineRule="auto"/>
      <w:jc w:val="center"/>
    </w:pPr>
    <w:rPr>
      <w:rFonts w:ascii="Arial" w:eastAsia="Times New Roman" w:hAnsi="Arial" w:cs="Arial"/>
      <w:sz w:val="28"/>
      <w:lang w:eastAsia="ru-RU"/>
    </w:rPr>
  </w:style>
  <w:style w:type="character" w:customStyle="1" w:styleId="a8">
    <w:name w:val="Основной текст Знак"/>
    <w:link w:val="a7"/>
    <w:semiHidden/>
    <w:locked/>
    <w:rPr>
      <w:rFonts w:ascii="Arial" w:eastAsia="Times New Roman" w:hAnsi="Arial" w:cs="Arial" w:hint="default"/>
      <w:sz w:val="28"/>
      <w:szCs w:val="22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тиль1 Знак"/>
    <w:link w:val="12"/>
    <w:locked/>
    <w:rPr>
      <w:rFonts w:ascii="Times New Roman" w:hAnsi="Times New Roman" w:cs="Times New Roman" w:hint="default"/>
      <w:caps/>
      <w:sz w:val="28"/>
      <w:szCs w:val="28"/>
      <w:lang w:val="en-US"/>
    </w:rPr>
  </w:style>
  <w:style w:type="paragraph" w:customStyle="1" w:styleId="12">
    <w:name w:val="Стиль1"/>
    <w:basedOn w:val="a"/>
    <w:link w:val="11"/>
    <w:qFormat/>
    <w:pPr>
      <w:spacing w:after="0" w:line="240" w:lineRule="auto"/>
    </w:pPr>
    <w:rPr>
      <w:rFonts w:ascii="Times New Roman" w:hAnsi="Times New Roman"/>
      <w:caps/>
      <w:sz w:val="28"/>
      <w:szCs w:val="28"/>
      <w:lang w:val="en-US"/>
    </w:rPr>
  </w:style>
  <w:style w:type="paragraph" w:customStyle="1" w:styleId="aa">
    <w:name w:val="Знак"/>
    <w:basedOn w:val="a"/>
    <w:semiHidden/>
    <w:pPr>
      <w:spacing w:line="280" w:lineRule="exact"/>
    </w:pPr>
    <w:rPr>
      <w:rFonts w:ascii="Verdana" w:eastAsia="Times New Roman" w:hAnsi="Verdana"/>
      <w:sz w:val="20"/>
      <w:szCs w:val="20"/>
      <w:lang w:val="en-US"/>
    </w:rPr>
  </w:style>
  <w:style w:type="table" w:styleId="ab">
    <w:name w:val="Table Grid"/>
    <w:basedOn w:val="a1"/>
    <w:uiPriority w:val="3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4F2A0A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4F2A0A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FB3D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B3D5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Булгакова Ирина</dc:creator>
  <cp:keywords/>
  <cp:lastModifiedBy>Diana</cp:lastModifiedBy>
  <cp:revision>30</cp:revision>
  <cp:lastPrinted>2025-12-05T13:52:00Z</cp:lastPrinted>
  <dcterms:created xsi:type="dcterms:W3CDTF">2021-09-29T14:21:00Z</dcterms:created>
  <dcterms:modified xsi:type="dcterms:W3CDTF">2026-07-02T14:59:00Z</dcterms:modified>
</cp:coreProperties>
</file>