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7879B054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34CE8">
        <w:rPr>
          <w:rFonts w:ascii="Times New Roman" w:hAnsi="Times New Roman" w:cs="Times New Roman"/>
          <w:b/>
          <w:sz w:val="28"/>
          <w:szCs w:val="28"/>
        </w:rPr>
        <w:t>научно-исследовательской работе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BBD35C" w14:textId="5894D905" w:rsidR="006A3098" w:rsidRPr="00494063" w:rsidRDefault="00494063" w:rsidP="00923A3D">
      <w:pPr>
        <w:spacing w:after="0" w:line="276" w:lineRule="auto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9572C9" w14:textId="77777777" w:rsidR="00494063" w:rsidRPr="00A35CE3" w:rsidRDefault="00494063" w:rsidP="00494063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</w:rPr>
      </w:pPr>
      <w:r w:rsidRPr="00A35CE3">
        <w:rPr>
          <w:b/>
          <w:szCs w:val="28"/>
        </w:rPr>
        <w:t>Примеры вопросов зачета с оценкой в виде защиты отчета по практике</w:t>
      </w:r>
    </w:p>
    <w:p w14:paraId="1366237F" w14:textId="247A7628" w:rsidR="00494063" w:rsidRPr="00857F7F" w:rsidRDefault="00494063" w:rsidP="00494063">
      <w:pPr>
        <w:tabs>
          <w:tab w:val="right" w:leader="underscore" w:pos="8505"/>
        </w:tabs>
        <w:jc w:val="center"/>
        <w:rPr>
          <w:rFonts w:ascii="Times New Roman" w:hAnsi="Times New Roman" w:cs="Times New Roman"/>
          <w:b/>
          <w:bCs/>
          <w:spacing w:val="-4"/>
        </w:rPr>
      </w:pPr>
      <w:r w:rsidRPr="00857F7F">
        <w:rPr>
          <w:rFonts w:ascii="Times New Roman" w:hAnsi="Times New Roman" w:cs="Times New Roman"/>
          <w:b/>
          <w:bCs/>
          <w:spacing w:val="-4"/>
        </w:rPr>
        <w:t xml:space="preserve"> </w:t>
      </w:r>
    </w:p>
    <w:p w14:paraId="221374D1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1. Анализ соответствия текущей кадровой структуры стратегическим целям организации на среднесрочную перспективу.</w:t>
      </w:r>
    </w:p>
    <w:p w14:paraId="5F753769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2. Разработка прогнозной модели кадровой потребности с учётом цифровой трансформации бизнес-процессов компании.</w:t>
      </w:r>
    </w:p>
    <w:p w14:paraId="2EDBADE8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3. Исследование влияния демографических трендов на обеспеченность ключевыми компетенциями в отрасли.</w:t>
      </w:r>
    </w:p>
    <w:p w14:paraId="3CAB734D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4. Оценка стратегических кадровых рисков и разработка карты риск-менеджмента персонала.</w:t>
      </w:r>
    </w:p>
    <w:p w14:paraId="18731888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5. Анализ динамики человеческого капитала как нематериального актива компании: подходы к измерению и интерпретации.</w:t>
      </w:r>
    </w:p>
    <w:p w14:paraId="1280DECB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6. Исследование взаимосвязи стадии жизненного цикла организации и выбора модели стратегического управления персоналом.</w:t>
      </w:r>
    </w:p>
    <w:p w14:paraId="5D46AC79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7. Разработка системы стратегических HR-метрик для мониторинга вклада персонала в бизнес-результаты.</w:t>
      </w:r>
    </w:p>
    <w:p w14:paraId="7B539264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8. Оценка возврата на инвестиции в человеческий капитал (HC ROI) по ключевым программам развития.</w:t>
      </w:r>
    </w:p>
    <w:p w14:paraId="502410DF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9. Анализ производительности труда в разрезе структурных подразделений и категорий персонала: выявление драйверов и барьеров.</w:t>
      </w:r>
    </w:p>
    <w:p w14:paraId="12A80F4F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10. Исследование корреляции между уровнем вовлечённости персонала и операционной эффективностью подразделений.</w:t>
      </w:r>
    </w:p>
    <w:p w14:paraId="54600A70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11. Диагностика текучести среди высокопотенциальных сотрудников (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HiPo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): причины, цена и стратегические последствия.</w:t>
      </w:r>
    </w:p>
    <w:p w14:paraId="037D4222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12. Бенчмаркинг ключевых HR-показателей компании в сравнении с отраслевыми лидерами и лучшими практиками.</w:t>
      </w:r>
    </w:p>
    <w:p w14:paraId="2AE403D3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13. Анализ эффективности системы кадрового резерва как инструмента обеспечения преемственности руководящих позиций.</w:t>
      </w:r>
    </w:p>
    <w:p w14:paraId="087385FB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14. Разработка модели идентификации и удержания высокопотенциальных сотрудников на основе стратегических компетенций.</w:t>
      </w:r>
    </w:p>
    <w:p w14:paraId="52E796DE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15. Исследование карьерных траекторий успешных руководителей компании: факторы ускоренного роста и развитие лидерского потенциала.</w:t>
      </w:r>
    </w:p>
    <w:p w14:paraId="1993B4B1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16. Оценка сбалансированности внутренних и внешних назначений на ключевые управленческие роли и её влияния на корпоративную культуру.</w:t>
      </w:r>
    </w:p>
    <w:p w14:paraId="5287AF4F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17. Анализ практик управления знаниями при реализации программ преемственности в условиях организационных изменений.</w:t>
      </w:r>
    </w:p>
    <w:p w14:paraId="48DD17EF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18. Исследование разрыва между текущими компетенциями персонала и целевой моделью компетенций, необходимой для реализации стратегии.</w:t>
      </w:r>
    </w:p>
    <w:p w14:paraId="64EC0B81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19. Оценка результативности корпоративных программ обучения с </w:t>
      </w: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lastRenderedPageBreak/>
        <w:t>использованием модели Киркпатрика и расчётом ROI.</w:t>
      </w:r>
    </w:p>
    <w:p w14:paraId="4E825257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20. Анализ эффективности создания внутренней экосистемы самообучающейся организации: роль наставничества, коучинга и сообществ практики.</w:t>
      </w:r>
    </w:p>
    <w:p w14:paraId="789DC4D2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21. Изучение подходов к развитию цифровых навыков сотрудников как элемента стратегии опережающей подготовки кадров.</w:t>
      </w:r>
    </w:p>
    <w:p w14:paraId="32C02DD5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22. Анализ конкурентного позиционирования системы совокупного вознаграждения компании на рынке труда ключевых специалистов.</w:t>
      </w:r>
    </w:p>
    <w:p w14:paraId="11AB15D4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23. Исследование связи структуры переменного вознаграждения руководителей с достижением долгосрочных стратегических KPI.</w:t>
      </w:r>
    </w:p>
    <w:p w14:paraId="6B712A7F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24. Оценка эффективности долгосрочных мотивационных программ (LTI) для удержания талантов в условиях турбулентной среды.</w:t>
      </w:r>
    </w:p>
    <w:p w14:paraId="6F784B16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25. Диагностика мотивационного профиля сотрудников разных поколений и разработка дифференцированной системы стимулирования.</w:t>
      </w:r>
    </w:p>
    <w:p w14:paraId="74E57C0E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26. Анализ факторов удержания критически важных должностей на основе 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exit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-интервью и 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stay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-интервью: стратегические уроки для работодателя.</w:t>
      </w:r>
    </w:p>
    <w:p w14:paraId="59B00461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27. </w:t>
      </w:r>
      <w:proofErr w:type="gram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Диагностика</w:t>
      </w:r>
      <w:proofErr w:type="gram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 текущего и целевого типов корпоративной культуры (по модели OCAI) и её соответствия стратегии роста компании.</w:t>
      </w:r>
    </w:p>
    <w:p w14:paraId="50A4DA13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28. Исследование влияния уровня вовлечённости на способность персонала адаптироваться к организационным изменениям.</w:t>
      </w:r>
    </w:p>
    <w:p w14:paraId="5F4EE6C3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29. Анализ восприятия EVP (ценностного предложения работодателя) внутренними и внешними целевыми аудиториями.</w:t>
      </w:r>
    </w:p>
    <w:p w14:paraId="70F7BB33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30. Оценка эффективности внутренних коммуникаций в трансляции стратегических приоритетов и формировании единого видения.</w:t>
      </w:r>
    </w:p>
    <w:p w14:paraId="6AD59719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31. Разработка системы измерения индекса 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eNPS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 и его взаимосвязи с ключевыми показателями клиентской лояльности.</w:t>
      </w:r>
    </w:p>
    <w:p w14:paraId="63512F3F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32. Исследование готовности HR-функции к внедрению технологий искусственного интеллекта в процессы подбора и оценки.</w:t>
      </w:r>
    </w:p>
    <w:p w14:paraId="3C8E6CDD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33. Анализ эффективности автоматизации HR-процессов (HRM-системы) в высвобождении времени на стратегическое партнёрство с бизнесом.</w:t>
      </w:r>
    </w:p>
    <w:p w14:paraId="3EF3201E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34. Оценка влияния использования предиктивной HR-аналитики на качество принятия кадровых решений.</w:t>
      </w:r>
    </w:p>
    <w:p w14:paraId="102403D5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35. Изучение возможностей 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People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 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Analytics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 для моделирования сценариев кадровой динамики и прогнозирования рисков.</w:t>
      </w:r>
    </w:p>
    <w:p w14:paraId="091A1D4E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36. Анализ роли HR-службы как стратегического партнёра в управлении масштабными организационными изменениями (кейс-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стади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).</w:t>
      </w:r>
    </w:p>
    <w:p w14:paraId="49E2EE9C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37. Исследование организационной 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амбидекстрии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: баланс между операционной эффективностью и инновационной адаптивностью через призму управления персоналом.</w:t>
      </w:r>
    </w:p>
    <w:p w14:paraId="21E8B622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38. Оценка эффективности внедрения 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agile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-подходов в HR-команде для повышения гибкости и 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клиентоцентричности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 функции.</w:t>
      </w:r>
    </w:p>
    <w:p w14:paraId="779FF98F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39. Диагностика уровня сопротивления персонала стратегическим инициативам и разработка плана управления стейкхолдерами.</w:t>
      </w:r>
    </w:p>
    <w:p w14:paraId="4F35E087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40. Изучение опыта построения гибких организационных структур (сетевых, матричных) и их влияния на стратегическую мобильность человеческих ресурсов.</w:t>
      </w:r>
    </w:p>
    <w:p w14:paraId="60F3855D" w14:textId="77777777" w:rsidR="00857F7F" w:rsidRPr="00857F7F" w:rsidRDefault="00857F7F" w:rsidP="00857F7F">
      <w:pPr>
        <w:pStyle w:val="31"/>
        <w:widowControl w:val="0"/>
        <w:tabs>
          <w:tab w:val="left" w:pos="709"/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</w:p>
    <w:p w14:paraId="21D4AA19" w14:textId="77777777" w:rsidR="00857F7F" w:rsidRDefault="00857F7F" w:rsidP="00857F7F">
      <w:pPr>
        <w:pStyle w:val="31"/>
        <w:widowControl w:val="0"/>
        <w:tabs>
          <w:tab w:val="left" w:pos="851"/>
        </w:tabs>
        <w:suppressAutoHyphens/>
        <w:ind w:left="360"/>
        <w:jc w:val="both"/>
        <w:rPr>
          <w:rFonts w:eastAsiaTheme="minorHAnsi"/>
          <w:kern w:val="2"/>
          <w:sz w:val="28"/>
          <w:szCs w:val="24"/>
          <w:lang w:eastAsia="en-US"/>
          <w14:ligatures w14:val="standardContextual"/>
        </w:rPr>
      </w:pPr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 xml:space="preserve">Каждая из предложенных тем предполагает проведение полноценного научного исследования с использованием количественных и качественных методов (опросы, анализ документов, статистическая обработка данных, моделирование, </w:t>
      </w:r>
      <w:proofErr w:type="spellStart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case-study</w:t>
      </w:r>
      <w:proofErr w:type="spellEnd"/>
      <w:r w:rsidRPr="00857F7F">
        <w:rPr>
          <w:rFonts w:eastAsiaTheme="minorHAnsi"/>
          <w:kern w:val="2"/>
          <w:sz w:val="28"/>
          <w:szCs w:val="24"/>
          <w:lang w:eastAsia="en-US"/>
          <w14:ligatures w14:val="standardContextual"/>
        </w:rPr>
        <w:t>) и завершается формулировкой стратегических выводов и рекомендаций для объекта исследования.</w:t>
      </w:r>
    </w:p>
    <w:p w14:paraId="315B4748" w14:textId="4F9F41DA" w:rsidR="00494063" w:rsidRPr="00857F7F" w:rsidRDefault="00494063" w:rsidP="00494063">
      <w:pPr>
        <w:tabs>
          <w:tab w:val="right" w:leader="underscore" w:pos="8505"/>
        </w:tabs>
        <w:jc w:val="right"/>
        <w:rPr>
          <w:rFonts w:ascii="Times New Roman" w:hAnsi="Times New Roman" w:cs="Times New Roman"/>
          <w:b/>
          <w:bCs/>
          <w:spacing w:val="-4"/>
        </w:rPr>
      </w:pPr>
      <w:r w:rsidRPr="00494063">
        <w:rPr>
          <w:rFonts w:ascii="Times New Roman" w:hAnsi="Times New Roman" w:cs="Times New Roman"/>
          <w:b/>
          <w:bCs/>
          <w:spacing w:val="-4"/>
        </w:rPr>
        <w:br w:type="page"/>
      </w:r>
      <w:r w:rsidRPr="00857F7F">
        <w:rPr>
          <w:rFonts w:ascii="Times New Roman" w:hAnsi="Times New Roman" w:cs="Times New Roman"/>
          <w:b/>
          <w:bCs/>
          <w:spacing w:val="-4"/>
        </w:rPr>
        <w:lastRenderedPageBreak/>
        <w:t xml:space="preserve"> </w:t>
      </w:r>
    </w:p>
    <w:p w14:paraId="15CA55D3" w14:textId="77777777" w:rsidR="00494063" w:rsidRPr="00494063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i/>
          <w:sz w:val="28"/>
          <w:szCs w:val="28"/>
        </w:rPr>
      </w:pPr>
      <w:proofErr w:type="gramStart"/>
      <w:r w:rsidRPr="00494063">
        <w:rPr>
          <w:rFonts w:ascii="Times New Roman" w:hAnsi="Times New Roman"/>
          <w:sz w:val="28"/>
          <w:szCs w:val="28"/>
        </w:rPr>
        <w:t>Направления  проведения</w:t>
      </w:r>
      <w:proofErr w:type="gramEnd"/>
      <w:r w:rsidRPr="00494063">
        <w:rPr>
          <w:rFonts w:ascii="Times New Roman" w:hAnsi="Times New Roman"/>
          <w:sz w:val="28"/>
          <w:szCs w:val="28"/>
        </w:rPr>
        <w:t xml:space="preserve"> анализа в рамках НИР :</w:t>
      </w:r>
      <w:r w:rsidRPr="00494063">
        <w:rPr>
          <w:rFonts w:ascii="Times New Roman" w:hAnsi="Times New Roman"/>
          <w:i/>
          <w:sz w:val="28"/>
          <w:szCs w:val="28"/>
        </w:rPr>
        <w:t xml:space="preserve"> </w:t>
      </w:r>
    </w:p>
    <w:p w14:paraId="0E4B29C4" w14:textId="77777777" w:rsidR="00494063" w:rsidRPr="00494063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94063">
        <w:rPr>
          <w:rFonts w:ascii="Times New Roman" w:hAnsi="Times New Roman"/>
          <w:i/>
          <w:sz w:val="28"/>
          <w:szCs w:val="28"/>
        </w:rPr>
        <w:t>Раздел 1</w:t>
      </w:r>
      <w:r w:rsidRPr="00494063">
        <w:rPr>
          <w:rFonts w:ascii="Times New Roman" w:hAnsi="Times New Roman"/>
          <w:sz w:val="28"/>
          <w:szCs w:val="28"/>
        </w:rPr>
        <w:t xml:space="preserve"> (теоретико-методологический) посвящен обоснованию методологии и методики исследования. В этом разделе целесообразно: систематизировать основные подходы к теоретическому осмыслению проблематики исследования и раскрыть их содержание; перечислить и раскрыть содержание теоретически и практически не решенных и дискуссионных проблем; провести анализ основных понятий и категорий, относящихся к тематике исследования; обозначить перспективные направления исследований по данной проблематике и т.п. Объем – не более 10 страниц.</w:t>
      </w:r>
    </w:p>
    <w:p w14:paraId="27E04C36" w14:textId="0A81D94E" w:rsidR="00857F7F" w:rsidRPr="00857F7F" w:rsidRDefault="00494063" w:rsidP="00857F7F">
      <w:pPr>
        <w:tabs>
          <w:tab w:val="right" w:leader="underscore" w:pos="8505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4063">
        <w:rPr>
          <w:rFonts w:ascii="Times New Roman" w:hAnsi="Times New Roman" w:cs="Times New Roman"/>
          <w:i/>
          <w:sz w:val="28"/>
          <w:szCs w:val="28"/>
        </w:rPr>
        <w:t>Раздел 2</w:t>
      </w:r>
      <w:r w:rsidRPr="00494063">
        <w:rPr>
          <w:rFonts w:ascii="Times New Roman" w:hAnsi="Times New Roman" w:cs="Times New Roman"/>
          <w:sz w:val="28"/>
          <w:szCs w:val="28"/>
        </w:rPr>
        <w:t xml:space="preserve"> (аналитический) содержит всестороннюю характеристику объекта и предмета исследования. </w:t>
      </w:r>
      <w:r w:rsidR="00857F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7F7F" w:rsidRPr="00857F7F">
        <w:rPr>
          <w:rFonts w:ascii="Times New Roman" w:hAnsi="Times New Roman" w:cs="Times New Roman"/>
          <w:iCs/>
          <w:sz w:val="28"/>
          <w:szCs w:val="28"/>
        </w:rPr>
        <w:t>Р</w:t>
      </w:r>
      <w:r w:rsidR="00857F7F" w:rsidRPr="00857F7F">
        <w:rPr>
          <w:rFonts w:ascii="Times New Roman" w:hAnsi="Times New Roman" w:cs="Times New Roman"/>
          <w:iCs/>
          <w:sz w:val="28"/>
          <w:szCs w:val="28"/>
        </w:rPr>
        <w:t>аздел  призван</w:t>
      </w:r>
      <w:proofErr w:type="gramEnd"/>
      <w:r w:rsidR="00857F7F" w:rsidRPr="00857F7F">
        <w:rPr>
          <w:rFonts w:ascii="Times New Roman" w:hAnsi="Times New Roman" w:cs="Times New Roman"/>
          <w:iCs/>
          <w:sz w:val="28"/>
          <w:szCs w:val="28"/>
        </w:rPr>
        <w:t xml:space="preserve"> дать всестороннюю диагностику текущего состояния системы управления человеческими ресурсами в организации, выявить её сильные и слабые стороны, а также определить степень соответствия HR-процессов долгосрочным бизнес-целям. Ниже представлены семь ключевых аспектов, которые целесообразно раскрыть в этом разделе.</w:t>
      </w:r>
    </w:p>
    <w:p w14:paraId="25FFF279" w14:textId="1CF56F3A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1. Стратегический анализ внешней и внутренней среды</w:t>
      </w:r>
    </w:p>
    <w:p w14:paraId="6705E532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Анализ начинается с определения контекста, в котором формируется и реализуется HR-стратегия. Здесь раскрываются:</w:t>
      </w:r>
    </w:p>
    <w:p w14:paraId="683695D0" w14:textId="14AEC313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Макрофакторы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>: демографические тренды, состояние рынка труда (дефицит/профицит кадров по ключевым специальностям, уровень зарплат), изменения в трудовом законодательстве, влияние цифровизации и автоматизации на требуемые компетенции. Используются PEST- или TEEPSE-анализ.</w:t>
      </w:r>
    </w:p>
    <w:p w14:paraId="111E46EC" w14:textId="017D51F9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Микрофакторы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>: отраслевая специфика, бенчмаркинг HR-практик конкурентов, ожидания стейкхолдеров.</w:t>
      </w:r>
    </w:p>
    <w:p w14:paraId="519396F6" w14:textId="04DD5695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Внутренняя среда: миссия, видение, корпоративная и бизнес-стратегия компании, стадия жизненного цикла организации. Этот аспект позволяет понять, какие внешние вызовы и внутренние стратегические приоритеты должны быть отражены в системе управления персоналом.</w:t>
      </w:r>
    </w:p>
    <w:p w14:paraId="2613434B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C096B9D" w14:textId="7CBE02B4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7F7F">
        <w:rPr>
          <w:rFonts w:ascii="Times New Roman" w:hAnsi="Times New Roman" w:cs="Times New Roman"/>
          <w:iCs/>
          <w:sz w:val="28"/>
          <w:szCs w:val="28"/>
        </w:rPr>
        <w:t>2. Анализ кадрового состава и его динамики</w:t>
      </w:r>
    </w:p>
    <w:p w14:paraId="207237EF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Объективная картина человеческих ресурсов является базой для любого стратегического вывода. Детально анализируются:</w:t>
      </w:r>
    </w:p>
    <w:p w14:paraId="58D893C1" w14:textId="0FA98BEA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Количественные показатели: среднесписочная численность, укомплектованность штата, динамика приёма и увольнений за 3–5 лет, коэффициент текучести (общий, по подразделениям, среди ключевых и высокопотенциальных сотрудников).</w:t>
      </w:r>
    </w:p>
    <w:p w14:paraId="07A93B58" w14:textId="3E350A65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lastRenderedPageBreak/>
        <w:t>- Качественные характеристики: половозрастная структура, уровень образования, стаж работы в компании и по специальности, доля сотрудников с уникальными компетенциями.</w:t>
      </w:r>
    </w:p>
    <w:p w14:paraId="0256457C" w14:textId="0EF1B92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Прогнозное моделирование: оценка кадрового дефицита в будущем с учётом естественного выбытия (выход на пенсию) и планов стратегического развития (например, открытие новых направлений). Это позволяет выявить стратегические кадровые риски.</w:t>
      </w:r>
    </w:p>
    <w:p w14:paraId="42B46776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DF1E34D" w14:textId="2DFE7FC4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3. Диагностика системы подбора и адаптации персонала</w:t>
      </w:r>
    </w:p>
    <w:p w14:paraId="63A9CBC0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Стратегический подход к найму означает способность компании своевременно привлекать людей с компетенциями, необходимыми для реализации долгосрочных целей. В аналитическом разделе исследуются:</w:t>
      </w:r>
    </w:p>
    <w:p w14:paraId="03FA693C" w14:textId="6D80E1F8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Эффективность рекрутмента: сроки закрытия вакансий, стоимость найма, соотношение внутренних и внешних назначений, качество источников найма (конверсия, приживаемость новичков).</w:t>
      </w:r>
    </w:p>
    <w:p w14:paraId="38A3C62A" w14:textId="6A65C830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- Степень формализации и качество процесса: наличие профилей должностей, основанных на модели компетенций, использование структурированных интервью, 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ассессмента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>.</w:t>
      </w:r>
    </w:p>
    <w:p w14:paraId="7DF608E7" w14:textId="530C0B86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- Система адаптации: продолжительность адаптационного периода, процент новичков, прошедших испытательный срок успешно, их производительность в первые полгода, уровень удовлетворённости программой адаптации. Выявляется, насколько наём и 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онбординг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 xml:space="preserve"> работают на удержание стратегически важных групп персонала.</w:t>
      </w:r>
    </w:p>
    <w:p w14:paraId="62C08957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F61BF87" w14:textId="25D80582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4. Анализ системы обучения и развития персонала</w:t>
      </w:r>
    </w:p>
    <w:p w14:paraId="33FD4741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Обучение рассматривается не как изолированная функция, а как инструмент наращивания стратегических компетенций. Исследуются:</w:t>
      </w:r>
    </w:p>
    <w:p w14:paraId="16A35EB5" w14:textId="26833E8D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Соответствие стратегии: сопоставление планов обучения с картами стратегических целей компании; есть ли программы, направленные на формирование компетенций будущего (цифровые навыки, проектное управление, лидерство).</w:t>
      </w:r>
    </w:p>
    <w:p w14:paraId="14751448" w14:textId="63394E7A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Процессная эффективность: охват сотрудников обучением, количество часов на человека, доля затрат на обучение в фонде оплаты труда, использование внутренних экспертов в роли тренеров.</w:t>
      </w:r>
    </w:p>
    <w:p w14:paraId="6A97CF6B" w14:textId="00584829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Оценка результативности: методики оценки эффективности обучения (модель Киркпатрика, ROI обучения), динамика показателей результативности сотрудников после прохождения программ, влияние обучения на кадровый резерв и карьерные треки.</w:t>
      </w:r>
    </w:p>
    <w:p w14:paraId="5CFD1DBA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56A4AF3" w14:textId="4BB0EA08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</w:t>
      </w: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5. Анализ системы мотивации, вознаграждения и признания</w:t>
      </w:r>
    </w:p>
    <w:p w14:paraId="09CA3914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Стратегически выстроенная система компенсаций направлена на привлечение, удержание и стимулирование результативности ключевого персонала. В разделе раскрываются:</w:t>
      </w:r>
    </w:p>
    <w:p w14:paraId="2DFC5DDA" w14:textId="67F7A89F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Структура и конкурентоспособность совокупного вознаграждения: анализ рыночных обзоров зарплат, позиционирование компании на рынке (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процентиль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>), соотношение постоянной и переменной частей, наличие долгосрочных программ стимулирования (опционы, отсроченные бонусы).</w:t>
      </w:r>
    </w:p>
    <w:p w14:paraId="45A946C4" w14:textId="3DE6D558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Связь с результатами: прозрачность и понятность системы KPI, на основании которых выплачиваются премии, их декомпозиция от стратегических целей. Анализируется, действительно ли вознаграждается поведение, ведущее к достижению стратегии.</w:t>
      </w:r>
    </w:p>
    <w:p w14:paraId="0A0CAD7D" w14:textId="41CE74DD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Нематериальная мотивация и признание: наличие программ «Лучший сотрудник», социальных пакетов, гибких условий труда, их восприятие персоналом. Исследуются причины увольнений (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Exit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>-интервью) на предмет неудовлетворённости системой вознаграждения.</w:t>
      </w:r>
    </w:p>
    <w:p w14:paraId="2368578C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4F3661B" w14:textId="520A3009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6. Анализ корпоративной культуры и вовлечённости персонала</w:t>
      </w:r>
    </w:p>
    <w:p w14:paraId="38A10841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Культура является неформальным фундаментом реализации стратегии. Анализ этого аспекта включает:</w:t>
      </w:r>
    </w:p>
    <w:p w14:paraId="14C67591" w14:textId="6E5ABFED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- Диагностику текущего и целевого типа культуры (например, по модели OCAI Камерона и 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Куинна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>). Выявляются расхождения между существующими ценностями и теми, которые необходимы для стратегического прорыва.</w:t>
      </w:r>
    </w:p>
    <w:p w14:paraId="1C98E7E3" w14:textId="5359F4E4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- Измерение вовлечённости: результаты опросов (например, 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Gallup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 xml:space="preserve"> Q12), индекс 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eNPS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 xml:space="preserve"> (готовность рекомендовать компанию как работодателя), корреляция уровня вовлечённости с производственными показателями и текучестью.</w:t>
      </w:r>
    </w:p>
    <w:p w14:paraId="3104A963" w14:textId="5CF095C8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Качество внутренних коммуникаций: доступность информации о стратегии, прозрачность принятия решений, эффективность обратной связи. Делается вывод о том, поддерживает ли культурная среда стратегические инициативы или создаёт барьеры.</w:t>
      </w:r>
    </w:p>
    <w:p w14:paraId="1AE2FE1A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13AFBB2" w14:textId="3FC26702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7F7F">
        <w:rPr>
          <w:rFonts w:ascii="Times New Roman" w:hAnsi="Times New Roman" w:cs="Times New Roman"/>
          <w:iCs/>
          <w:sz w:val="28"/>
          <w:szCs w:val="28"/>
        </w:rPr>
        <w:t>7. Оценка эффективности HR-функции и её вклада в бизнес-результаты (HR-метрики и аналитика)</w:t>
      </w:r>
    </w:p>
    <w:p w14:paraId="1ED6A3BF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Для магистерской диссертации критически важно показать умение измерять результативность самого управления персоналом в стратегическом контексте. Анализируются:</w:t>
      </w:r>
    </w:p>
    <w:p w14:paraId="2B54A630" w14:textId="1A88D53A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Ключевые HR-метрики: текучесть по категориям, доход на одного сотрудника, производительность труда, доля расходов на персонал в выручке или себестоимости, «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человекоёмкость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>» бизнеса.</w:t>
      </w:r>
    </w:p>
    <w:p w14:paraId="69784412" w14:textId="68F5C969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lastRenderedPageBreak/>
        <w:t>- Стратегические показатели: время закрытия критически важных для стратегии позиций, коэффициент удержания ключевых сотрудников, готовность кадрового резерва, доля внутренних назначений на руководящие должности.</w:t>
      </w:r>
    </w:p>
    <w:p w14:paraId="45D84F10" w14:textId="0C14B90E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Интеграция в бизнес-модель: формирование системы сбалансированных показателей (BSC) по направлению «Персонал», расчёт возврата на инвестиции в персонал (HC ROI). На основе анализа делается вывод о том, является ли HR-департамент стратегическим партнёром бизнеса или только исполнителем операционных задач.</w:t>
      </w:r>
    </w:p>
    <w:p w14:paraId="165E0191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F6EC89B" w14:textId="05B1CD10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SWOT-анализ системы стратегического управления персоналом</w:t>
      </w:r>
    </w:p>
    <w:p w14:paraId="4812AD3D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В качестве обобщения часто отдельно выделяется SWOT-анализ всей HR-системы, где на основе предыдущих пунктов систематизируются:</w:t>
      </w:r>
    </w:p>
    <w:p w14:paraId="0F8CC937" w14:textId="6F90FAE8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Сильные стороны (например, сильный HR-бренд, низкая текучесть среди R&amp;D);</w:t>
      </w:r>
    </w:p>
    <w:p w14:paraId="27100478" w14:textId="392BCDE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Слабые стороны (отсутствие системы кадрового резерва, устаревшая система оценки);</w:t>
      </w:r>
    </w:p>
    <w:p w14:paraId="2C883FFE" w14:textId="3198CDA0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- Возможности (выход на новый рынок труда, внедрение HR-аналитики на базе AI);</w:t>
      </w:r>
    </w:p>
    <w:p w14:paraId="020BC94C" w14:textId="2313C772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- Угрозы (демографическая яма, агрессивный </w:t>
      </w:r>
      <w:proofErr w:type="spellStart"/>
      <w:r w:rsidRPr="00857F7F">
        <w:rPr>
          <w:rFonts w:ascii="Times New Roman" w:hAnsi="Times New Roman" w:cs="Times New Roman"/>
          <w:iCs/>
          <w:sz w:val="28"/>
          <w:szCs w:val="28"/>
        </w:rPr>
        <w:t>хантинг</w:t>
      </w:r>
      <w:proofErr w:type="spellEnd"/>
      <w:r w:rsidRPr="00857F7F">
        <w:rPr>
          <w:rFonts w:ascii="Times New Roman" w:hAnsi="Times New Roman" w:cs="Times New Roman"/>
          <w:iCs/>
          <w:sz w:val="28"/>
          <w:szCs w:val="28"/>
        </w:rPr>
        <w:t xml:space="preserve"> конкурентов).</w:t>
      </w:r>
    </w:p>
    <w:p w14:paraId="193609CE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>Такой анализ служит прямым мостом к проектному разделу, где будут разработаны стратегические рекомендации.</w:t>
      </w:r>
    </w:p>
    <w:p w14:paraId="4922E939" w14:textId="77777777" w:rsidR="00857F7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9107687" w14:textId="5B76C6FD" w:rsidR="00FF1D8F" w:rsidRPr="00857F7F" w:rsidRDefault="00857F7F" w:rsidP="00857F7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</w:rPr>
      </w:pPr>
      <w:r w:rsidRPr="00857F7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sectPr w:rsidR="00FF1D8F" w:rsidRPr="00857F7F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2A108A"/>
    <w:multiLevelType w:val="hybridMultilevel"/>
    <w:tmpl w:val="668204DC"/>
    <w:lvl w:ilvl="0" w:tplc="E4624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494063"/>
    <w:rsid w:val="005244BB"/>
    <w:rsid w:val="00524E5D"/>
    <w:rsid w:val="00634CE8"/>
    <w:rsid w:val="006A3098"/>
    <w:rsid w:val="007B06CD"/>
    <w:rsid w:val="00857F7F"/>
    <w:rsid w:val="00920FB6"/>
    <w:rsid w:val="00923A3D"/>
    <w:rsid w:val="009C29BC"/>
    <w:rsid w:val="00B158FA"/>
    <w:rsid w:val="00BB1CCF"/>
    <w:rsid w:val="00D124EF"/>
    <w:rsid w:val="00F15290"/>
    <w:rsid w:val="00F73BC3"/>
    <w:rsid w:val="00F9506F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494063"/>
    <w:pPr>
      <w:widowControl w:val="0"/>
      <w:spacing w:after="0" w:line="420" w:lineRule="auto"/>
      <w:ind w:firstLine="420"/>
      <w:jc w:val="both"/>
    </w:pPr>
    <w:rPr>
      <w:rFonts w:ascii="Arial" w:eastAsia="Times New Roman" w:hAnsi="Arial" w:cs="Times New Roman"/>
      <w:snapToGrid w:val="0"/>
      <w:kern w:val="0"/>
      <w:sz w:val="18"/>
      <w:szCs w:val="20"/>
      <w:lang w:eastAsia="ru-RU"/>
      <w14:ligatures w14:val="none"/>
    </w:rPr>
  </w:style>
  <w:style w:type="paragraph" w:customStyle="1" w:styleId="210">
    <w:name w:val="Основной текст 21"/>
    <w:basedOn w:val="a"/>
    <w:rsid w:val="0049406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d">
    <w:name w:val="Hyperlink"/>
    <w:semiHidden/>
    <w:unhideWhenUsed/>
    <w:rsid w:val="00494063"/>
    <w:rPr>
      <w:color w:val="0000FF"/>
      <w:u w:val="single"/>
    </w:rPr>
  </w:style>
  <w:style w:type="paragraph" w:customStyle="1" w:styleId="31">
    <w:name w:val="Обычный3"/>
    <w:rsid w:val="00494063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3</cp:revision>
  <dcterms:created xsi:type="dcterms:W3CDTF">2026-07-15T17:32:00Z</dcterms:created>
  <dcterms:modified xsi:type="dcterms:W3CDTF">2026-07-15T17:37:00Z</dcterms:modified>
</cp:coreProperties>
</file>