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F90" w:rsidRDefault="00CE4F90" w:rsidP="00CE4F90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CE4F90" w:rsidRDefault="00CE4F90" w:rsidP="00CE4F90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03C63">
        <w:rPr>
          <w:b/>
          <w:sz w:val="28"/>
          <w:szCs w:val="28"/>
        </w:rPr>
        <w:t>Экономика пассажирских перевозок</w:t>
      </w:r>
      <w:r w:rsidR="00C836E8">
        <w:rPr>
          <w:b/>
          <w:sz w:val="28"/>
          <w:szCs w:val="28"/>
        </w:rPr>
        <w:t xml:space="preserve"> на железнодорожном транспорте</w:t>
      </w:r>
      <w:bookmarkStart w:id="0" w:name="_GoBack"/>
      <w:bookmarkEnd w:id="0"/>
      <w:r>
        <w:rPr>
          <w:b/>
          <w:sz w:val="28"/>
          <w:szCs w:val="28"/>
        </w:rPr>
        <w:t>»</w:t>
      </w:r>
    </w:p>
    <w:p w:rsidR="00CE4F90" w:rsidRDefault="00CE4F90" w:rsidP="00CE4F90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промежуточной аттестации обучающемуся предлагается дать ответ на </w:t>
      </w:r>
      <w:r w:rsidR="001333ED">
        <w:rPr>
          <w:sz w:val="28"/>
          <w:szCs w:val="28"/>
        </w:rPr>
        <w:t xml:space="preserve">2 вопроса </w:t>
      </w:r>
      <w:r>
        <w:rPr>
          <w:sz w:val="28"/>
          <w:szCs w:val="28"/>
        </w:rPr>
        <w:t>из нижеприведенного списка.</w:t>
      </w:r>
    </w:p>
    <w:p w:rsidR="00CE4F90" w:rsidRPr="00CE4F90" w:rsidRDefault="00CE4F90" w:rsidP="006C4CB5">
      <w:pPr>
        <w:keepNext/>
        <w:ind w:firstLine="567"/>
        <w:rPr>
          <w:rFonts w:cs="Times New Roman"/>
          <w:b/>
          <w:noProof/>
          <w:sz w:val="28"/>
          <w:szCs w:val="28"/>
        </w:rPr>
      </w:pPr>
    </w:p>
    <w:p w:rsidR="006C4CB5" w:rsidRDefault="00480682" w:rsidP="001333ED">
      <w:pPr>
        <w:keepNext/>
        <w:ind w:firstLine="567"/>
        <w:jc w:val="center"/>
        <w:rPr>
          <w:rFonts w:cs="Times New Roman"/>
          <w:b/>
          <w:noProof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t>Примерный перечень вопро</w:t>
      </w:r>
      <w:r w:rsidR="003C7C32">
        <w:rPr>
          <w:rFonts w:cs="Times New Roman"/>
          <w:b/>
          <w:noProof/>
          <w:sz w:val="28"/>
          <w:szCs w:val="28"/>
        </w:rPr>
        <w:t>с</w:t>
      </w:r>
      <w:r>
        <w:rPr>
          <w:rFonts w:cs="Times New Roman"/>
          <w:b/>
          <w:noProof/>
          <w:sz w:val="28"/>
          <w:szCs w:val="28"/>
        </w:rPr>
        <w:t>о</w:t>
      </w:r>
      <w:r w:rsidR="003C7C32">
        <w:rPr>
          <w:rFonts w:cs="Times New Roman"/>
          <w:b/>
          <w:noProof/>
          <w:sz w:val="28"/>
          <w:szCs w:val="28"/>
        </w:rPr>
        <w:t>в</w:t>
      </w:r>
      <w:r>
        <w:rPr>
          <w:rFonts w:cs="Times New Roman"/>
          <w:b/>
          <w:noProof/>
          <w:sz w:val="28"/>
          <w:szCs w:val="28"/>
        </w:rPr>
        <w:t xml:space="preserve"> к </w:t>
      </w:r>
      <w:r w:rsidR="00603C63">
        <w:rPr>
          <w:rFonts w:cs="Times New Roman"/>
          <w:b/>
          <w:noProof/>
          <w:sz w:val="28"/>
          <w:szCs w:val="28"/>
        </w:rPr>
        <w:t>зачету</w:t>
      </w:r>
    </w:p>
    <w:p w:rsidR="001333ED" w:rsidRDefault="001333ED" w:rsidP="001333ED">
      <w:pPr>
        <w:keepNext/>
        <w:ind w:firstLine="567"/>
        <w:jc w:val="center"/>
        <w:rPr>
          <w:rFonts w:cs="Times New Roman"/>
          <w:b/>
          <w:noProof/>
          <w:sz w:val="28"/>
          <w:szCs w:val="28"/>
        </w:rPr>
      </w:pPr>
    </w:p>
    <w:p w:rsidR="001333ED" w:rsidRPr="001333ED" w:rsidRDefault="001333ED" w:rsidP="001333ED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spacing w:line="360" w:lineRule="auto"/>
        <w:ind w:left="0" w:firstLine="709"/>
        <w:jc w:val="both"/>
        <w:rPr>
          <w:rFonts w:eastAsia="Calibri"/>
          <w:szCs w:val="24"/>
        </w:rPr>
      </w:pPr>
      <w:r w:rsidRPr="001333ED">
        <w:rPr>
          <w:rFonts w:eastAsia="Calibri"/>
          <w:szCs w:val="24"/>
        </w:rPr>
        <w:t xml:space="preserve">Расходы </w:t>
      </w:r>
      <w:r w:rsidR="00603C63">
        <w:rPr>
          <w:rFonts w:eastAsia="Calibri"/>
          <w:szCs w:val="24"/>
        </w:rPr>
        <w:t>пассажирских перевозок</w:t>
      </w:r>
      <w:r w:rsidRPr="001333ED">
        <w:rPr>
          <w:rFonts w:eastAsia="Calibri"/>
          <w:szCs w:val="24"/>
        </w:rPr>
        <w:t xml:space="preserve">. Структура расходов по элементам затрат. Себестоимость </w:t>
      </w:r>
      <w:r w:rsidR="00603C63">
        <w:rPr>
          <w:rFonts w:eastAsia="Calibri"/>
          <w:szCs w:val="24"/>
        </w:rPr>
        <w:t>пассажирских</w:t>
      </w:r>
      <w:r w:rsidRPr="001333ED">
        <w:rPr>
          <w:rFonts w:eastAsia="Calibri"/>
          <w:szCs w:val="24"/>
        </w:rPr>
        <w:t xml:space="preserve"> перевозок</w:t>
      </w:r>
    </w:p>
    <w:p w:rsidR="001333ED" w:rsidRPr="001333ED" w:rsidRDefault="001333ED" w:rsidP="001333ED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spacing w:line="360" w:lineRule="auto"/>
        <w:ind w:left="0" w:firstLine="709"/>
        <w:jc w:val="both"/>
        <w:rPr>
          <w:rFonts w:eastAsia="Calibri"/>
          <w:szCs w:val="24"/>
        </w:rPr>
      </w:pPr>
      <w:r w:rsidRPr="001333ED">
        <w:rPr>
          <w:rFonts w:eastAsia="Calibri"/>
          <w:szCs w:val="24"/>
        </w:rPr>
        <w:t>Амортизационные отчисления, сущность и порядок расчета</w:t>
      </w:r>
    </w:p>
    <w:p w:rsidR="001333ED" w:rsidRPr="001333ED" w:rsidRDefault="001333ED" w:rsidP="001333ED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spacing w:line="360" w:lineRule="auto"/>
        <w:ind w:left="0" w:firstLine="709"/>
        <w:jc w:val="both"/>
        <w:rPr>
          <w:rFonts w:eastAsia="Calibri"/>
          <w:szCs w:val="24"/>
        </w:rPr>
      </w:pPr>
      <w:r w:rsidRPr="001333ED">
        <w:rPr>
          <w:rFonts w:eastAsia="Calibri"/>
          <w:szCs w:val="24"/>
        </w:rPr>
        <w:t xml:space="preserve">Планирование расходов </w:t>
      </w:r>
      <w:r w:rsidR="00603C63">
        <w:rPr>
          <w:rFonts w:eastAsia="Calibri"/>
          <w:szCs w:val="24"/>
        </w:rPr>
        <w:t>на пассажирские перевозки на различных видах транспорта</w:t>
      </w:r>
      <w:r w:rsidRPr="001333ED">
        <w:rPr>
          <w:rFonts w:eastAsia="Calibri"/>
          <w:szCs w:val="24"/>
        </w:rPr>
        <w:t>, мероприятия по их оптимизации.</w:t>
      </w:r>
    </w:p>
    <w:p w:rsidR="001333ED" w:rsidRPr="001333ED" w:rsidRDefault="001333ED" w:rsidP="001333ED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spacing w:line="360" w:lineRule="auto"/>
        <w:ind w:left="0" w:firstLine="709"/>
        <w:jc w:val="both"/>
        <w:rPr>
          <w:rFonts w:eastAsia="Calibri"/>
          <w:szCs w:val="24"/>
        </w:rPr>
      </w:pPr>
      <w:r w:rsidRPr="001333ED">
        <w:rPr>
          <w:rFonts w:eastAsia="Calibri"/>
          <w:szCs w:val="24"/>
        </w:rPr>
        <w:t xml:space="preserve">Способы определения численности работников </w:t>
      </w:r>
      <w:r w:rsidR="00603C63">
        <w:rPr>
          <w:rFonts w:eastAsia="Calibri"/>
          <w:szCs w:val="24"/>
        </w:rPr>
        <w:t>для реализации пассажирских перевозок</w:t>
      </w:r>
      <w:r w:rsidRPr="001333ED">
        <w:rPr>
          <w:rFonts w:eastAsia="Calibri"/>
          <w:szCs w:val="24"/>
        </w:rPr>
        <w:t>. Планирование явочной и списочной численности работников.</w:t>
      </w:r>
    </w:p>
    <w:p w:rsidR="001333ED" w:rsidRPr="001333ED" w:rsidRDefault="001333ED" w:rsidP="001333ED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spacing w:line="360" w:lineRule="auto"/>
        <w:ind w:left="0" w:firstLine="709"/>
        <w:jc w:val="both"/>
        <w:rPr>
          <w:rFonts w:eastAsia="Calibri"/>
          <w:szCs w:val="24"/>
        </w:rPr>
      </w:pPr>
      <w:r w:rsidRPr="001333ED">
        <w:rPr>
          <w:rFonts w:eastAsia="Calibri"/>
          <w:szCs w:val="24"/>
        </w:rPr>
        <w:t xml:space="preserve">Планирование труда и заработной платы и пути повышения производительности труда </w:t>
      </w:r>
      <w:r w:rsidR="00603C63">
        <w:rPr>
          <w:rFonts w:eastAsia="Calibri"/>
          <w:szCs w:val="24"/>
        </w:rPr>
        <w:t>на пассажирских перевозках</w:t>
      </w:r>
      <w:r w:rsidRPr="001333ED">
        <w:rPr>
          <w:rFonts w:eastAsia="Calibri"/>
          <w:szCs w:val="24"/>
        </w:rPr>
        <w:t>. Способы расчета численности работников.</w:t>
      </w:r>
    </w:p>
    <w:p w:rsidR="001333ED" w:rsidRPr="001333ED" w:rsidRDefault="001333ED" w:rsidP="001333ED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spacing w:line="360" w:lineRule="auto"/>
        <w:ind w:left="0" w:firstLine="709"/>
        <w:jc w:val="both"/>
        <w:rPr>
          <w:rFonts w:eastAsia="Calibri"/>
          <w:szCs w:val="24"/>
        </w:rPr>
      </w:pPr>
      <w:r w:rsidRPr="001333ED">
        <w:rPr>
          <w:rFonts w:eastAsia="Calibri"/>
          <w:szCs w:val="24"/>
        </w:rPr>
        <w:t>Основные фонды, их классификация, структура. Показатели, характеризующие эффективность их использования.</w:t>
      </w:r>
    </w:p>
    <w:p w:rsidR="001333ED" w:rsidRPr="001333ED" w:rsidRDefault="00603C63" w:rsidP="001333ED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spacing w:line="360" w:lineRule="auto"/>
        <w:ind w:left="0"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Пассажирские перевозки железнодорожным транспортом, их</w:t>
      </w:r>
      <w:r w:rsidR="001333ED" w:rsidRPr="001333ED">
        <w:rPr>
          <w:rFonts w:eastAsia="Calibri"/>
          <w:szCs w:val="24"/>
        </w:rPr>
        <w:t xml:space="preserve"> особенности.</w:t>
      </w:r>
    </w:p>
    <w:p w:rsidR="001333ED" w:rsidRPr="001333ED" w:rsidRDefault="001333ED" w:rsidP="001333ED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spacing w:line="360" w:lineRule="auto"/>
        <w:ind w:left="0" w:firstLine="709"/>
        <w:jc w:val="both"/>
        <w:rPr>
          <w:rFonts w:eastAsia="Calibri"/>
          <w:szCs w:val="24"/>
        </w:rPr>
      </w:pPr>
      <w:r w:rsidRPr="001333ED">
        <w:rPr>
          <w:rFonts w:eastAsia="Calibri"/>
          <w:szCs w:val="24"/>
        </w:rPr>
        <w:t>Основные принципы определения экономической эффективности инвестиции</w:t>
      </w:r>
      <w:r w:rsidR="00603C63">
        <w:rPr>
          <w:rFonts w:eastAsia="Calibri"/>
          <w:szCs w:val="24"/>
        </w:rPr>
        <w:t xml:space="preserve"> в развитие пассажирских перевозок</w:t>
      </w:r>
      <w:r w:rsidRPr="001333ED">
        <w:rPr>
          <w:rFonts w:eastAsia="Calibri"/>
          <w:szCs w:val="24"/>
        </w:rPr>
        <w:t>. Инвестиции, их планирование и использование.</w:t>
      </w:r>
    </w:p>
    <w:p w:rsidR="001333ED" w:rsidRPr="001333ED" w:rsidRDefault="001333ED" w:rsidP="001333ED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spacing w:line="360" w:lineRule="auto"/>
        <w:ind w:left="0" w:firstLine="709"/>
        <w:jc w:val="both"/>
        <w:rPr>
          <w:rFonts w:eastAsia="Calibri"/>
          <w:szCs w:val="24"/>
        </w:rPr>
      </w:pPr>
      <w:r w:rsidRPr="001333ED">
        <w:rPr>
          <w:rFonts w:eastAsia="Calibri"/>
          <w:szCs w:val="24"/>
        </w:rPr>
        <w:t>Основные принципы построения железнодорожных тарифов. Виды тарифов. Влияние тарифов на финансовые результаты железнодорожного транспорта.</w:t>
      </w:r>
    </w:p>
    <w:p w:rsidR="00480682" w:rsidRPr="001333ED" w:rsidRDefault="001333ED" w:rsidP="001333ED">
      <w:pPr>
        <w:pStyle w:val="a8"/>
        <w:numPr>
          <w:ilvl w:val="0"/>
          <w:numId w:val="7"/>
        </w:numPr>
        <w:tabs>
          <w:tab w:val="left" w:pos="0"/>
          <w:tab w:val="right" w:leader="underscore" w:pos="993"/>
        </w:tabs>
        <w:spacing w:line="360" w:lineRule="auto"/>
        <w:ind w:left="0" w:firstLine="709"/>
        <w:jc w:val="both"/>
        <w:rPr>
          <w:szCs w:val="28"/>
        </w:rPr>
      </w:pPr>
      <w:r w:rsidRPr="001333ED">
        <w:rPr>
          <w:rFonts w:eastAsia="Calibri"/>
          <w:szCs w:val="24"/>
        </w:rPr>
        <w:t xml:space="preserve">Оборотные средства железнодорожного транспорта. Показатели, характеризующие эффективность их использования </w:t>
      </w:r>
      <w:r w:rsidR="0020179C" w:rsidRPr="001333ED">
        <w:rPr>
          <w:szCs w:val="28"/>
        </w:rPr>
        <w:t>и</w:t>
      </w:r>
      <w:r w:rsidR="00480682" w:rsidRPr="001333ED">
        <w:rPr>
          <w:rFonts w:cs="Times New Roman"/>
          <w:noProof/>
          <w:szCs w:val="24"/>
        </w:rPr>
        <w:t xml:space="preserve"> др</w:t>
      </w:r>
    </w:p>
    <w:sectPr w:rsidR="00480682" w:rsidRPr="001333ED">
      <w:pgSz w:w="11906" w:h="16838"/>
      <w:pgMar w:top="568" w:right="849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A6BBF"/>
    <w:multiLevelType w:val="hybridMultilevel"/>
    <w:tmpl w:val="7BAE1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064AC"/>
    <w:multiLevelType w:val="hybridMultilevel"/>
    <w:tmpl w:val="D06C7FE6"/>
    <w:lvl w:ilvl="0" w:tplc="5AACF3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E1DB5"/>
    <w:multiLevelType w:val="hybridMultilevel"/>
    <w:tmpl w:val="C52E10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CCE2D72"/>
    <w:multiLevelType w:val="hybridMultilevel"/>
    <w:tmpl w:val="62D2A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A7A2B"/>
    <w:multiLevelType w:val="hybridMultilevel"/>
    <w:tmpl w:val="0CEAC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535CA"/>
    <w:multiLevelType w:val="hybridMultilevel"/>
    <w:tmpl w:val="9C8077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DE0"/>
    <w:rsid w:val="0000756E"/>
    <w:rsid w:val="00083D37"/>
    <w:rsid w:val="00094DC3"/>
    <w:rsid w:val="001333ED"/>
    <w:rsid w:val="0020179C"/>
    <w:rsid w:val="003C7C32"/>
    <w:rsid w:val="00480682"/>
    <w:rsid w:val="004D5B29"/>
    <w:rsid w:val="00603C63"/>
    <w:rsid w:val="006C4CB5"/>
    <w:rsid w:val="00723520"/>
    <w:rsid w:val="00802D6F"/>
    <w:rsid w:val="00C836E8"/>
    <w:rsid w:val="00CE4F90"/>
    <w:rsid w:val="00D34167"/>
    <w:rsid w:val="00E6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D3575"/>
  <w15:docId w15:val="{9E48F8A8-1B05-426A-8395-21FDB05C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480682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CE4F90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CE4F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1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Завьялова Юлия Владимировна</cp:lastModifiedBy>
  <cp:revision>6</cp:revision>
  <dcterms:created xsi:type="dcterms:W3CDTF">2023-05-10T10:56:00Z</dcterms:created>
  <dcterms:modified xsi:type="dcterms:W3CDTF">2026-07-15T21:55:00Z</dcterms:modified>
</cp:coreProperties>
</file>