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43535" w14:textId="77777777" w:rsidR="009C4B0F" w:rsidRDefault="009C4B0F" w:rsidP="009C4B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36623458" w14:textId="455B77EA" w:rsidR="009C4B0F" w:rsidRPr="00034B8A" w:rsidRDefault="009C4B0F" w:rsidP="009C4B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>«</w:t>
      </w:r>
      <w:r w:rsidRPr="009C4B0F">
        <w:rPr>
          <w:rFonts w:ascii="Times New Roman" w:hAnsi="Times New Roman"/>
          <w:b/>
          <w:sz w:val="24"/>
          <w:szCs w:val="24"/>
        </w:rPr>
        <w:t>Системы автоматизированного проектирования железнодорожных станций и узлов</w:t>
      </w:r>
      <w:r w:rsidRPr="00034B8A">
        <w:rPr>
          <w:rFonts w:ascii="Times New Roman" w:hAnsi="Times New Roman"/>
          <w:b/>
          <w:sz w:val="24"/>
          <w:szCs w:val="24"/>
        </w:rPr>
        <w:t>»</w:t>
      </w:r>
    </w:p>
    <w:p w14:paraId="707EEBDB" w14:textId="77777777" w:rsidR="009C4B0F" w:rsidRPr="00034B8A" w:rsidRDefault="009C4B0F" w:rsidP="009C4B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2B333C" w14:textId="36E144D7" w:rsidR="009C4B0F" w:rsidRPr="00034B8A" w:rsidRDefault="009C4B0F" w:rsidP="009C4B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 xml:space="preserve">При проведении промежуточной аттестации обучающемуся предлагается дать ответы на </w:t>
      </w:r>
      <w:r>
        <w:rPr>
          <w:rFonts w:ascii="Times New Roman" w:hAnsi="Times New Roman"/>
          <w:sz w:val="24"/>
          <w:szCs w:val="24"/>
        </w:rPr>
        <w:t>3</w:t>
      </w:r>
      <w:r w:rsidRPr="00034B8A">
        <w:rPr>
          <w:rFonts w:ascii="Times New Roman" w:hAnsi="Times New Roman"/>
          <w:sz w:val="24"/>
          <w:szCs w:val="24"/>
        </w:rPr>
        <w:t xml:space="preserve"> вопроса из нижеприведенного списка.</w:t>
      </w:r>
    </w:p>
    <w:p w14:paraId="2459563F" w14:textId="77777777" w:rsidR="009C4B0F" w:rsidRPr="00034B8A" w:rsidRDefault="009C4B0F" w:rsidP="009C4B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E7ECEB" w14:textId="5DBE4621" w:rsidR="009C4B0F" w:rsidRDefault="009C4B0F" w:rsidP="009C4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Примерный перечень вопросов к </w:t>
      </w:r>
      <w:r w:rsidRPr="009C4B0F">
        <w:rPr>
          <w:rFonts w:ascii="Times New Roman" w:hAnsi="Times New Roman"/>
          <w:sz w:val="24"/>
          <w:szCs w:val="24"/>
        </w:rPr>
        <w:t>э</w:t>
      </w:r>
      <w:r w:rsidR="001C0209" w:rsidRPr="009C4B0F">
        <w:rPr>
          <w:rFonts w:ascii="Times New Roman" w:hAnsi="Times New Roman" w:cs="Times New Roman"/>
          <w:sz w:val="24"/>
          <w:szCs w:val="24"/>
        </w:rPr>
        <w:t>кзамену по дисциплине</w:t>
      </w:r>
    </w:p>
    <w:p w14:paraId="679557CC" w14:textId="77777777" w:rsidR="009C4B0F" w:rsidRDefault="009C4B0F" w:rsidP="009C4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A7300BA" w14:textId="5F6D35F6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Особенности автоматизированного проектирования станций.</w:t>
      </w:r>
    </w:p>
    <w:p w14:paraId="7907C780" w14:textId="6F51D5FE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Уровни реализации САПР железнодорожных станций и узлов.</w:t>
      </w:r>
    </w:p>
    <w:p w14:paraId="4CBB5095" w14:textId="5FFCDD5E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Достоинства и недостатки автоматизированного проектирования железнодорожной инфраструктуры.</w:t>
      </w:r>
    </w:p>
    <w:p w14:paraId="6413C8FA" w14:textId="19A7EDB6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Объектный подход к проектированию железнодорожных станций.</w:t>
      </w:r>
    </w:p>
    <w:p w14:paraId="1E3EC8E1" w14:textId="77777777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Специальные программные настройки в дополнение к существующим типовым пакетам САПР.</w:t>
      </w:r>
    </w:p>
    <w:p w14:paraId="71297143" w14:textId="2569F719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Содержание подсистем базового обеспечения САПР ЖС.</w:t>
      </w:r>
    </w:p>
    <w:p w14:paraId="215DFAA8" w14:textId="77777777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Программно-технический комплекс САПР ЖС.</w:t>
      </w:r>
    </w:p>
    <w:p w14:paraId="1BCA771B" w14:textId="77777777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Информационное обеспечение САПР ЖС.</w:t>
      </w:r>
    </w:p>
    <w:p w14:paraId="4EECF5A9" w14:textId="7BE5C602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Структура информационного обеспечения САПР ЖС.</w:t>
      </w:r>
    </w:p>
    <w:p w14:paraId="0C5C7437" w14:textId="01AEEB86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Основные требования к информационному обеспечению САПР ЖС.</w:t>
      </w:r>
    </w:p>
    <w:p w14:paraId="467275CA" w14:textId="77777777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Программное обеспечение САПР ЖС.</w:t>
      </w:r>
    </w:p>
    <w:p w14:paraId="5DC65411" w14:textId="07481008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Методическое обеспечение САПР ЖС.</w:t>
      </w:r>
    </w:p>
    <w:p w14:paraId="5C84BF74" w14:textId="16DE31DC" w:rsidR="001C0209" w:rsidRPr="009C4B0F" w:rsidRDefault="001C0209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</w:t>
      </w:r>
      <w:r w:rsidR="002F6D5A" w:rsidRPr="009C4B0F">
        <w:rPr>
          <w:rFonts w:ascii="Times New Roman" w:hAnsi="Times New Roman" w:cs="Times New Roman"/>
          <w:sz w:val="24"/>
          <w:szCs w:val="24"/>
        </w:rPr>
        <w:t>Базы данных и базы знаний в САПР.</w:t>
      </w:r>
    </w:p>
    <w:p w14:paraId="51743EAE" w14:textId="7DDBD03B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Семантические модели в САПР.</w:t>
      </w:r>
    </w:p>
    <w:p w14:paraId="7A69A6DB" w14:textId="497705E3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Состав математического обеспечения САПР.</w:t>
      </w:r>
    </w:p>
    <w:p w14:paraId="7A2B63F8" w14:textId="77777777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Основные критерии оценки качества математической модели.</w:t>
      </w:r>
    </w:p>
    <w:p w14:paraId="067BCA7E" w14:textId="5900CCE7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Микро-, макро- и </w:t>
      </w:r>
      <w:proofErr w:type="spellStart"/>
      <w:r w:rsidRPr="009C4B0F">
        <w:rPr>
          <w:rFonts w:ascii="Times New Roman" w:hAnsi="Times New Roman" w:cs="Times New Roman"/>
          <w:sz w:val="24"/>
          <w:szCs w:val="24"/>
        </w:rPr>
        <w:t>метауровни</w:t>
      </w:r>
      <w:proofErr w:type="spellEnd"/>
      <w:r w:rsidRPr="009C4B0F">
        <w:rPr>
          <w:rFonts w:ascii="Times New Roman" w:hAnsi="Times New Roman" w:cs="Times New Roman"/>
          <w:sz w:val="24"/>
          <w:szCs w:val="24"/>
        </w:rPr>
        <w:t xml:space="preserve"> моделирования объектов.</w:t>
      </w:r>
    </w:p>
    <w:p w14:paraId="3953A835" w14:textId="215F58FF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Техническое обеспечение САПР.</w:t>
      </w:r>
    </w:p>
    <w:p w14:paraId="4E509F7A" w14:textId="561B162C" w:rsidR="002F6D5A" w:rsidRPr="009C4B0F" w:rsidRDefault="002F6D5A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Лингвистическое обеспечение САПР ЖС.</w:t>
      </w:r>
    </w:p>
    <w:p w14:paraId="5AEEC785" w14:textId="5A79DF8E" w:rsidR="002F6D5A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Организационное обеспечение САПР.</w:t>
      </w:r>
    </w:p>
    <w:p w14:paraId="6F5CC87F" w14:textId="4EF24A85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Существующие пакеты САПР.</w:t>
      </w:r>
    </w:p>
    <w:p w14:paraId="66C8CF5B" w14:textId="5842F252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Графический инструментарий автоматизированного проектирования железнодорожных станций.</w:t>
      </w:r>
    </w:p>
    <w:p w14:paraId="78112FDF" w14:textId="0E3F2C7C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Последовательность проектирования раздельного пункта в среде САПР ЖС.</w:t>
      </w:r>
    </w:p>
    <w:p w14:paraId="41FE71F2" w14:textId="294A4E3B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Формирование проектных объектов на рабочем поле при разработке проекта.</w:t>
      </w:r>
    </w:p>
    <w:p w14:paraId="1F0729D3" w14:textId="4308589A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Пользование базой данных объектов для разработки ведомости путей и стрелочных переводов.</w:t>
      </w:r>
    </w:p>
    <w:p w14:paraId="3FC2B7FE" w14:textId="273D02E0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Компоновка проектных решений в САПР ЖС.</w:t>
      </w:r>
    </w:p>
    <w:p w14:paraId="315AB886" w14:textId="1D97FA9C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Режимы работы САПР ЖС.</w:t>
      </w:r>
    </w:p>
    <w:p w14:paraId="704D34A9" w14:textId="51371AAE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Выбор масштаба электронной схемы.</w:t>
      </w:r>
    </w:p>
    <w:p w14:paraId="1843827C" w14:textId="75EBB484" w:rsidR="00076074" w:rsidRPr="009C4B0F" w:rsidRDefault="00076074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Виды конструктивов и схема их взаимодействия.</w:t>
      </w:r>
    </w:p>
    <w:p w14:paraId="3300A2D4" w14:textId="1BE3A810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>Перечень загрузочных параметров САПР ЖС.</w:t>
      </w:r>
    </w:p>
    <w:p w14:paraId="38FBF3BA" w14:textId="216C17AF" w:rsidR="00076074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Привязка проектируемого объекта к оси координат.</w:t>
      </w:r>
    </w:p>
    <w:p w14:paraId="0F01A3E5" w14:textId="17BF5C79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Экономическая эффективность внедрения САПР ЖС.</w:t>
      </w:r>
    </w:p>
    <w:p w14:paraId="1C5BAB7E" w14:textId="197ECECE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Основные цели внедрения САПР ЖС.</w:t>
      </w:r>
    </w:p>
    <w:p w14:paraId="47698949" w14:textId="612BA5CA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Роль проектировщика в компьютерном проектировании станций.</w:t>
      </w:r>
    </w:p>
    <w:p w14:paraId="7F6F2C60" w14:textId="390C4466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Структура опыта и знаний при проектировании в среде САПР.</w:t>
      </w:r>
    </w:p>
    <w:p w14:paraId="35AAC7FA" w14:textId="79743AF7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lastRenderedPageBreak/>
        <w:t xml:space="preserve"> Формализация отдельных проектных задач.</w:t>
      </w:r>
    </w:p>
    <w:p w14:paraId="55F330D6" w14:textId="1AA035B0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Разделение полномочий коммуникантов и зоны эффективного управления процессом автоматизированного проектирования станций.</w:t>
      </w:r>
    </w:p>
    <w:p w14:paraId="00306AFE" w14:textId="40634822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Дифференциальный и интегральный реконтроллинг при управлении САПР.</w:t>
      </w:r>
    </w:p>
    <w:p w14:paraId="2A0E5917" w14:textId="518EAB57" w:rsidR="00A54B3F" w:rsidRPr="009C4B0F" w:rsidRDefault="00A54B3F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Перспективы автоматизации проектирования станций и узлов.</w:t>
      </w:r>
    </w:p>
    <w:p w14:paraId="3E74B5D6" w14:textId="7FF4D5BC" w:rsidR="00A54B3F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Общие схемы возникновения конфликтных ситуаций при работе в среде САПР.</w:t>
      </w:r>
    </w:p>
    <w:p w14:paraId="35C09FC9" w14:textId="3F51E414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Пакетное взаимодействие программной среды и проектировщика.</w:t>
      </w:r>
    </w:p>
    <w:p w14:paraId="13F9075A" w14:textId="63270DB0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Интерактивное взаимодействие программной среды и проектировщика.</w:t>
      </w:r>
    </w:p>
    <w:p w14:paraId="2D89DDCD" w14:textId="5D00E0EB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Виды пакетной формы взаимодействия в среде САПР.</w:t>
      </w:r>
    </w:p>
    <w:p w14:paraId="6B123FEA" w14:textId="35E50D42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Программное потоковое построение модели.</w:t>
      </w:r>
    </w:p>
    <w:p w14:paraId="6DCDF103" w14:textId="42123461" w:rsidR="00E956A2" w:rsidRPr="009C4B0F" w:rsidRDefault="00E956A2" w:rsidP="001C02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Интеллектуальная САПР ЖС.</w:t>
      </w:r>
    </w:p>
    <w:p w14:paraId="15F6A8E2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Определение цифровой модели местности (ЦММ).</w:t>
      </w:r>
    </w:p>
    <w:p w14:paraId="1954C94A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Основные понятия. Цели и задачи при создании ЦММ.</w:t>
      </w:r>
    </w:p>
    <w:p w14:paraId="1A2FBA25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Типы ЦММ.</w:t>
      </w:r>
    </w:p>
    <w:p w14:paraId="1AB8D738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Область применения ЦММ.</w:t>
      </w:r>
    </w:p>
    <w:p w14:paraId="0D908A5E" w14:textId="6225E67C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Исходные данные для создания ЦММ. Картографические источники.</w:t>
      </w:r>
    </w:p>
    <w:p w14:paraId="05F602EC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Данные полевой съемки. Геодезические и топографические источники.</w:t>
      </w:r>
    </w:p>
    <w:p w14:paraId="356DB6F6" w14:textId="573137C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Непрерывные технологии. Лазерное сканирование при создании ЦММ.</w:t>
      </w:r>
    </w:p>
    <w:p w14:paraId="4D10D308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Непрерывное сканирование. GPS- сканирование.</w:t>
      </w:r>
    </w:p>
    <w:p w14:paraId="197CC7AE" w14:textId="6494B1A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Системы ГЛОНАСС и GPS. Спутники.</w:t>
      </w:r>
    </w:p>
    <w:p w14:paraId="630515A8" w14:textId="77777777" w:rsidR="00060DC3" w:rsidRPr="009C4B0F" w:rsidRDefault="00060DC3" w:rsidP="00060DC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Геоинформационные технологии (ГИС).</w:t>
      </w:r>
    </w:p>
    <w:p w14:paraId="4CB58D86" w14:textId="5D62E5FF" w:rsidR="00060DC3" w:rsidRPr="009C4B0F" w:rsidRDefault="00060DC3" w:rsidP="001C02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Определение, структура ГИС.</w:t>
      </w:r>
    </w:p>
    <w:p w14:paraId="2F5463FD" w14:textId="77777777" w:rsidR="00DB4A57" w:rsidRPr="009C4B0F" w:rsidRDefault="00DB4A57" w:rsidP="001C02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Автоматизация построения суточного плана-графика работы станции.</w:t>
      </w:r>
    </w:p>
    <w:p w14:paraId="58CB4A96" w14:textId="77777777" w:rsidR="00DB4A57" w:rsidRPr="009C4B0F" w:rsidRDefault="00DB4A57" w:rsidP="001C02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Формализованное представление технологических цепочек, как совокупности базисных, бункерных и промежуточных элементов.</w:t>
      </w:r>
    </w:p>
    <w:p w14:paraId="79B166EF" w14:textId="1D175366" w:rsidR="001C0209" w:rsidRPr="009C4B0F" w:rsidRDefault="00DB4A57" w:rsidP="00397C3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Методы моделирования (метод особых состояний, метод непрерывного модельного времени). </w:t>
      </w:r>
    </w:p>
    <w:p w14:paraId="19D4B85D" w14:textId="765235E2" w:rsidR="00DB4A57" w:rsidRPr="009C4B0F" w:rsidRDefault="00DB4A57" w:rsidP="00397C3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0F">
        <w:rPr>
          <w:rFonts w:ascii="Times New Roman" w:hAnsi="Times New Roman" w:cs="Times New Roman"/>
          <w:sz w:val="24"/>
          <w:szCs w:val="24"/>
        </w:rPr>
        <w:t xml:space="preserve"> Последовательность проектирования раздельного пункта в среде САПР.</w:t>
      </w:r>
    </w:p>
    <w:sectPr w:rsidR="00DB4A57" w:rsidRPr="009C4B0F" w:rsidSect="009C4B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A358B"/>
    <w:multiLevelType w:val="hybridMultilevel"/>
    <w:tmpl w:val="34CA8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09"/>
    <w:rsid w:val="00060DC3"/>
    <w:rsid w:val="00076074"/>
    <w:rsid w:val="000A3F33"/>
    <w:rsid w:val="00117463"/>
    <w:rsid w:val="001C0209"/>
    <w:rsid w:val="002F6D5A"/>
    <w:rsid w:val="00336DF0"/>
    <w:rsid w:val="0036620B"/>
    <w:rsid w:val="00526494"/>
    <w:rsid w:val="007B2F3B"/>
    <w:rsid w:val="009C4B0F"/>
    <w:rsid w:val="00A51BC3"/>
    <w:rsid w:val="00A54B3F"/>
    <w:rsid w:val="00DB4A57"/>
    <w:rsid w:val="00E67A54"/>
    <w:rsid w:val="00E956A2"/>
    <w:rsid w:val="00E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AF39"/>
  <w15:chartTrackingRefBased/>
  <w15:docId w15:val="{A58A6FB6-DF5F-4832-BCFD-7774B9FE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2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2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2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0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02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02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02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02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02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02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02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0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0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0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0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02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02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02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02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02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02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6</cp:revision>
  <dcterms:created xsi:type="dcterms:W3CDTF">2026-06-29T09:57:00Z</dcterms:created>
  <dcterms:modified xsi:type="dcterms:W3CDTF">2026-07-17T08:57:00Z</dcterms:modified>
</cp:coreProperties>
</file>