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20F5E" w14:textId="33A9B542" w:rsidR="00D65755" w:rsidRDefault="00D65755" w:rsidP="008D0B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Примерные оценочные материалы, применяемые при проведении промежуточной аттестации по дисциплине (модулю) –</w:t>
      </w:r>
      <w:r w:rsidR="008D0BE6"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«Проектирование</w:t>
      </w:r>
      <w:r w:rsidR="00DE17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D0BE6"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расчет </w:t>
      </w:r>
      <w:r w:rsidR="00DE175F">
        <w:rPr>
          <w:rFonts w:ascii="Times New Roman" w:hAnsi="Times New Roman" w:cs="Times New Roman"/>
          <w:sz w:val="28"/>
          <w:szCs w:val="28"/>
          <w:lang w:val="ru-RU"/>
        </w:rPr>
        <w:t xml:space="preserve">и содержание </w:t>
      </w:r>
      <w:bookmarkStart w:id="0" w:name="_GoBack"/>
      <w:bookmarkEnd w:id="0"/>
      <w:r w:rsidR="008D0BE6" w:rsidRPr="008D0BE6">
        <w:rPr>
          <w:rFonts w:ascii="Times New Roman" w:hAnsi="Times New Roman" w:cs="Times New Roman"/>
          <w:sz w:val="28"/>
          <w:szCs w:val="28"/>
          <w:lang w:val="ru-RU"/>
        </w:rPr>
        <w:t>земляного полотна»</w:t>
      </w:r>
    </w:p>
    <w:p w14:paraId="5EF51D3E" w14:textId="77777777" w:rsidR="008D0BE6" w:rsidRDefault="008D0BE6" w:rsidP="008D0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6C77B6" w14:textId="35394261" w:rsidR="00593E9B" w:rsidRPr="00593E9B" w:rsidRDefault="00593E9B" w:rsidP="00593E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3E9B">
        <w:rPr>
          <w:rFonts w:ascii="Times New Roman" w:hAnsi="Times New Roman" w:cs="Times New Roman"/>
          <w:b/>
          <w:sz w:val="28"/>
          <w:szCs w:val="28"/>
          <w:lang w:val="ru-RU"/>
        </w:rPr>
        <w:t>Вопросы для экзамена</w:t>
      </w:r>
    </w:p>
    <w:p w14:paraId="790FC193" w14:textId="0E76A7C1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Понятие железнодорожной линии, категории линий, основные элементы поперечного профиля земляного полотна.</w:t>
      </w:r>
    </w:p>
    <w:p w14:paraId="6C8225CD" w14:textId="790E4B0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Требования к земляному полотну по прочности, устойчивости и ограничению деформаций.</w:t>
      </w:r>
    </w:p>
    <w:p w14:paraId="50AFE7A8" w14:textId="7FF989C3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Факторы, влияющие на выбор трассы и продольного профиля железнодорожной линии.</w:t>
      </w:r>
    </w:p>
    <w:p w14:paraId="0756EBA8" w14:textId="11C561CB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Особенности проектирования земляного полотна на участках с малыми и большими продольными уклонами.</w:t>
      </w:r>
    </w:p>
    <w:p w14:paraId="55DEEDB2" w14:textId="68E70AA0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Слабые грунты основания: классификация, основные свойства, проблемы при сооружении насыпей.</w:t>
      </w:r>
    </w:p>
    <w:p w14:paraId="6451B5C1" w14:textId="4F509BAB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Основные конструктивно-технологические решения, обеспечивающие возможность использования слабых грунтов в основании насыпи.</w:t>
      </w:r>
    </w:p>
    <w:p w14:paraId="2775B176" w14:textId="79221B9C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Нормативные требования к проектированию земляного полотна на слабых грунтах.</w:t>
      </w:r>
    </w:p>
    <w:p w14:paraId="6925CDE9" w14:textId="663CB46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Коэффициент безопасности устойчивости основания насыпи: определение, расчет и критерий обеспечения устойчивости.</w:t>
      </w:r>
    </w:p>
    <w:p w14:paraId="64F868FD" w14:textId="1ED93F4E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Предварительная консолидация и временная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пригрузка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как методы улучшения слабых грунтов основания.</w:t>
      </w:r>
    </w:p>
    <w:p w14:paraId="28E0A1C8" w14:textId="6D8FEF1E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Снижение высоты насыпи,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уполаживание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откосов и частичная замена слабых грунтов: область применения и эффективность.</w:t>
      </w:r>
    </w:p>
    <w:p w14:paraId="71EFA681" w14:textId="2471BCB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Свайные конструкции в основании земляного полотна: назначение, виды (буронабивные, забивные, песчаные, грунтоцементные).</w:t>
      </w:r>
    </w:p>
    <w:p w14:paraId="11D39D4D" w14:textId="3C09F212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Основные предельные состояния и характерные деформации земляного полотна на свайных фундаментах.</w:t>
      </w:r>
    </w:p>
    <w:p w14:paraId="600C327F" w14:textId="34069AE4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Влияние типа верхнего строения пути (балластное,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безбалластное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 на требования к расчету земляного полотна.</w:t>
      </w:r>
    </w:p>
    <w:p w14:paraId="4EFA296C" w14:textId="24039D89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Испытания грунтового основания пути на стендах и опытных участках: цели, методика и использование результатов в проектировании.</w:t>
      </w:r>
    </w:p>
    <w:p w14:paraId="139CC06D" w14:textId="0DBBFA3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Динамическое воздействие подвижного состава на основание: частота нагрузки, резонансные явления, резонансная скорость.</w:t>
      </w:r>
    </w:p>
    <w:p w14:paraId="7F8ED55C" w14:textId="5C679821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Зависимость динамических напряжений и деформаций основания от скорости движения поездов и нагрузки на ось.</w:t>
      </w:r>
    </w:p>
    <w:p w14:paraId="2D5C8A6D" w14:textId="585D7531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Линейная модель деформирования грунта: допущения, область применения, достоинства и недостатки.</w:t>
      </w:r>
    </w:p>
    <w:p w14:paraId="52373AA8" w14:textId="0422ECE7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Нелинейные модели деформирования грунта: основные положения и отличие от линейной теории.</w:t>
      </w:r>
    </w:p>
    <w:p w14:paraId="3FB27553" w14:textId="5141235F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Теория фильтрационной консолидации (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Терцаги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Герсеванов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): основные положения, понятие эффективного и порового давления.</w:t>
      </w:r>
    </w:p>
    <w:p w14:paraId="3C4BC4D9" w14:textId="53393383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Классическая одномерная задача консолидации: постановка, граничные условия, физический смысл решения.</w:t>
      </w:r>
    </w:p>
    <w:p w14:paraId="0F6268F1" w14:textId="139A0CF0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Идеально-упруго-пластическая модель Кулона–Мора: критерий прочности, параметры, область применения.</w:t>
      </w:r>
    </w:p>
    <w:p w14:paraId="4D60943B" w14:textId="725A4DC0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Модели деформационного поведения грунта переменного и постоянного состава: сравнительная характеристика.</w:t>
      </w:r>
    </w:p>
    <w:p w14:paraId="56B7D08D" w14:textId="151B1A3C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Вязко-упруго-пластическая модель деформирования грунта: общий принцип построения и учет времени.</w:t>
      </w:r>
    </w:p>
    <w:p w14:paraId="64C8A702" w14:textId="2ED11B58" w:rsidR="009877A5" w:rsidRPr="008D0BE6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Особенности описания слабых глинистых грунтов в рамках вязко-упруго-пластических моделей.</w:t>
      </w:r>
    </w:p>
    <w:p w14:paraId="5CF6081E" w14:textId="78E3D5D6" w:rsidR="009877A5" w:rsidRDefault="00D60FBD" w:rsidP="008D0BE6">
      <w:pPr>
        <w:pStyle w:val="ae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Расчет осадки основания методом послойного суммирования: исходные зависимости, порядок выполнения расчета.</w:t>
      </w:r>
    </w:p>
    <w:p w14:paraId="6230B28B" w14:textId="626FCF02" w:rsidR="00593E9B" w:rsidRPr="00593E9B" w:rsidRDefault="00593E9B" w:rsidP="00593E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3E9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Вопросы для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курсовой работы</w:t>
      </w:r>
    </w:p>
    <w:p w14:paraId="65A24DA0" w14:textId="1D5682F9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Метод эквивалентного слоя: сущность метода, допущения и область применения.</w:t>
      </w:r>
    </w:p>
    <w:p w14:paraId="18219436" w14:textId="4DE36899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Задачи геотехнических расчетов при проектировании земляного полотна: виды и последовательность выполнения.</w:t>
      </w:r>
    </w:p>
    <w:p w14:paraId="5B3F8D98" w14:textId="66B61FF2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Метод конечных элементов в геотехнике: общие принципы, разбиение области, аппроксимация перемещений.</w:t>
      </w:r>
    </w:p>
    <w:p w14:paraId="690F39C9" w14:textId="77D850A1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Программный комплекс </w:t>
      </w:r>
      <w:proofErr w:type="spellStart"/>
      <w:r w:rsidRPr="008D0BE6">
        <w:rPr>
          <w:rFonts w:ascii="Times New Roman" w:hAnsi="Times New Roman" w:cs="Times New Roman"/>
          <w:sz w:val="28"/>
          <w:szCs w:val="28"/>
        </w:rPr>
        <w:t>Plaxis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: назначение, основные возможности для расчета земляного полотна и оснований.</w:t>
      </w:r>
    </w:p>
    <w:p w14:paraId="0828B5E1" w14:textId="73873A7E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Постановка задачи расчета земляного полотна в </w:t>
      </w:r>
      <w:proofErr w:type="spellStart"/>
      <w:r w:rsidRPr="008D0BE6">
        <w:rPr>
          <w:rFonts w:ascii="Times New Roman" w:hAnsi="Times New Roman" w:cs="Times New Roman"/>
          <w:sz w:val="28"/>
          <w:szCs w:val="28"/>
        </w:rPr>
        <w:t>Plaxis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: выбор модели грунта, граничных условий и этапов нагружения.</w:t>
      </w:r>
    </w:p>
    <w:p w14:paraId="42E5560A" w14:textId="212F0269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Грунтоцементные сваи типа </w:t>
      </w:r>
      <w:r w:rsidRPr="008D0BE6">
        <w:rPr>
          <w:rFonts w:ascii="Times New Roman" w:hAnsi="Times New Roman" w:cs="Times New Roman"/>
          <w:sz w:val="28"/>
          <w:szCs w:val="28"/>
        </w:rPr>
        <w:t>Jet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0BE6">
        <w:rPr>
          <w:rFonts w:ascii="Times New Roman" w:hAnsi="Times New Roman" w:cs="Times New Roman"/>
          <w:sz w:val="28"/>
          <w:szCs w:val="28"/>
        </w:rPr>
        <w:t>Grouting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: принцип образования, области применения при усилении оснований насыпей.</w:t>
      </w:r>
    </w:p>
    <w:p w14:paraId="7322A64E" w14:textId="792D46DB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Однокомпонентная, двухкомпонентная и трехкомпонентная технологии струйной цементации: сравнение и выбор технологии.</w:t>
      </w:r>
    </w:p>
    <w:p w14:paraId="188C2A8E" w14:textId="3721E398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Песчаные сваи в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геотекстильной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оболочке: конструкция, технология устройства, область применения.</w:t>
      </w:r>
    </w:p>
    <w:p w14:paraId="5449380A" w14:textId="0BC36561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Сравнение песчаных свай с другими видами свайных усилений по деформациям, стоимости и чувствительности к модулю грунта.</w:t>
      </w:r>
    </w:p>
    <w:p w14:paraId="07BC4D07" w14:textId="4C6339FD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Буронабивные сваи </w:t>
      </w:r>
      <w:r w:rsidRPr="008D0BE6">
        <w:rPr>
          <w:rFonts w:ascii="Times New Roman" w:hAnsi="Times New Roman" w:cs="Times New Roman"/>
          <w:sz w:val="28"/>
          <w:szCs w:val="28"/>
        </w:rPr>
        <w:t>CFG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D0BE6">
        <w:rPr>
          <w:rFonts w:ascii="Times New Roman" w:hAnsi="Times New Roman" w:cs="Times New Roman"/>
          <w:sz w:val="28"/>
          <w:szCs w:val="28"/>
        </w:rPr>
        <w:t>cement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D0BE6">
        <w:rPr>
          <w:rFonts w:ascii="Times New Roman" w:hAnsi="Times New Roman" w:cs="Times New Roman"/>
          <w:sz w:val="28"/>
          <w:szCs w:val="28"/>
        </w:rPr>
        <w:t>fly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0BE6">
        <w:rPr>
          <w:rFonts w:ascii="Times New Roman" w:hAnsi="Times New Roman" w:cs="Times New Roman"/>
          <w:sz w:val="28"/>
          <w:szCs w:val="28"/>
        </w:rPr>
        <w:t>ash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D0BE6">
        <w:rPr>
          <w:rFonts w:ascii="Times New Roman" w:hAnsi="Times New Roman" w:cs="Times New Roman"/>
          <w:sz w:val="28"/>
          <w:szCs w:val="28"/>
        </w:rPr>
        <w:t>gravel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): состав, особенности технологии устройства.</w:t>
      </w:r>
    </w:p>
    <w:p w14:paraId="5DE3C0BC" w14:textId="246531C3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свай </w:t>
      </w:r>
      <w:r w:rsidRPr="008D0BE6">
        <w:rPr>
          <w:rFonts w:ascii="Times New Roman" w:hAnsi="Times New Roman" w:cs="Times New Roman"/>
          <w:sz w:val="28"/>
          <w:szCs w:val="28"/>
        </w:rPr>
        <w:t>CFG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для усиления слабого основания земляного полотна: расчетные преимущества и результаты моделирования осадок.</w:t>
      </w:r>
    </w:p>
    <w:p w14:paraId="6DB8C15B" w14:textId="6C45BC23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Конструкция гибкого свайного ростверка с использованием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геосинтетических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материалов (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георешеток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геотекстилей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3DEB23F" w14:textId="04EAD15C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растягивающих усилий в </w:t>
      </w:r>
      <w:proofErr w:type="spellStart"/>
      <w:r w:rsidRPr="008D0BE6">
        <w:rPr>
          <w:rFonts w:ascii="Times New Roman" w:hAnsi="Times New Roman" w:cs="Times New Roman"/>
          <w:sz w:val="28"/>
          <w:szCs w:val="28"/>
          <w:lang w:val="ru-RU"/>
        </w:rPr>
        <w:t>георешетке</w:t>
      </w:r>
      <w:proofErr w:type="spellEnd"/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и вертикальных перемещений в уровне ростверка, их влияние на работу насыпи.</w:t>
      </w:r>
    </w:p>
    <w:p w14:paraId="78444EAC" w14:textId="7EAA339E" w:rsidR="009877A5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lastRenderedPageBreak/>
        <w:t>Сравнительная характеристика методов усиления слабых оснований (</w:t>
      </w:r>
      <w:r w:rsidRPr="008D0BE6">
        <w:rPr>
          <w:rFonts w:ascii="Times New Roman" w:hAnsi="Times New Roman" w:cs="Times New Roman"/>
          <w:sz w:val="28"/>
          <w:szCs w:val="28"/>
        </w:rPr>
        <w:t>CFG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-сваи, песчаные сваи-дрены, </w:t>
      </w:r>
      <w:r w:rsidRPr="008D0BE6">
        <w:rPr>
          <w:rFonts w:ascii="Times New Roman" w:hAnsi="Times New Roman" w:cs="Times New Roman"/>
          <w:sz w:val="28"/>
          <w:szCs w:val="28"/>
        </w:rPr>
        <w:t>Jet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0BE6">
        <w:rPr>
          <w:rFonts w:ascii="Times New Roman" w:hAnsi="Times New Roman" w:cs="Times New Roman"/>
          <w:sz w:val="28"/>
          <w:szCs w:val="28"/>
        </w:rPr>
        <w:t>Grouting</w:t>
      </w:r>
      <w:r w:rsidRPr="008D0BE6">
        <w:rPr>
          <w:rFonts w:ascii="Times New Roman" w:hAnsi="Times New Roman" w:cs="Times New Roman"/>
          <w:sz w:val="28"/>
          <w:szCs w:val="28"/>
          <w:lang w:val="ru-RU"/>
        </w:rPr>
        <w:t>) по осадкам и надежности.</w:t>
      </w:r>
    </w:p>
    <w:p w14:paraId="43635E73" w14:textId="101EF26F" w:rsidR="008D0BE6" w:rsidRPr="008D0BE6" w:rsidRDefault="00D60FBD" w:rsidP="00593E9B">
      <w:pPr>
        <w:pStyle w:val="ae"/>
        <w:numPr>
          <w:ilvl w:val="0"/>
          <w:numId w:val="11"/>
        </w:numPr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BE6">
        <w:rPr>
          <w:rFonts w:ascii="Times New Roman" w:hAnsi="Times New Roman" w:cs="Times New Roman"/>
          <w:sz w:val="28"/>
          <w:szCs w:val="28"/>
          <w:lang w:val="ru-RU"/>
        </w:rPr>
        <w:t>Деформации насыпей различной высоты (6, 8 и 10 м) на слабом основании: результаты моделирования, выводы для выбора оптимальной конструкции усиления.</w:t>
      </w:r>
    </w:p>
    <w:sectPr w:rsidR="008D0BE6" w:rsidRPr="008D0BE6" w:rsidSect="008D0BE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3B5017"/>
    <w:multiLevelType w:val="hybridMultilevel"/>
    <w:tmpl w:val="B8FC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8E231E"/>
    <w:multiLevelType w:val="hybridMultilevel"/>
    <w:tmpl w:val="B8FC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61C01"/>
    <w:rsid w:val="0029639D"/>
    <w:rsid w:val="00326F90"/>
    <w:rsid w:val="00593E9B"/>
    <w:rsid w:val="00727E35"/>
    <w:rsid w:val="008D0BE6"/>
    <w:rsid w:val="009877A5"/>
    <w:rsid w:val="00AA1D8D"/>
    <w:rsid w:val="00B47730"/>
    <w:rsid w:val="00CB0664"/>
    <w:rsid w:val="00D60FBD"/>
    <w:rsid w:val="00D65755"/>
    <w:rsid w:val="00DE17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712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F5ABD9-113C-43C7-8A3B-9FC61703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7</cp:revision>
  <dcterms:created xsi:type="dcterms:W3CDTF">2025-11-14T09:52:00Z</dcterms:created>
  <dcterms:modified xsi:type="dcterms:W3CDTF">2026-07-18T14:41:00Z</dcterms:modified>
  <cp:category/>
</cp:coreProperties>
</file>