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0C260" w14:textId="77777777" w:rsidR="008C3707" w:rsidRPr="008C3707" w:rsidRDefault="008C3707" w:rsidP="008C37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37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ОЦЕНОЧНЫЕ МАТЕРИАЛЫ</w:t>
      </w:r>
    </w:p>
    <w:p w14:paraId="5910DC9C" w14:textId="28C0D9C1" w:rsidR="008C3707" w:rsidRPr="008C3707" w:rsidRDefault="008C3707" w:rsidP="008C37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37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дисциплине</w:t>
      </w:r>
    </w:p>
    <w:p w14:paraId="6DB1352C" w14:textId="415AF25E" w:rsidR="00C15494" w:rsidRPr="008C3707" w:rsidRDefault="004F0201" w:rsidP="008C37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3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Государственная инвестиционная политика и государственно-частное партнерство в транспортной отрасли</w:t>
      </w:r>
    </w:p>
    <w:p w14:paraId="58830939" w14:textId="77777777" w:rsidR="008C3707" w:rsidRPr="008C3707" w:rsidRDefault="008C3707" w:rsidP="008C37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37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Примерные тестовые задания</w:t>
      </w:r>
    </w:p>
    <w:p w14:paraId="3605ABF2" w14:textId="77777777" w:rsidR="008C3707" w:rsidRPr="008C3707" w:rsidRDefault="008C3707" w:rsidP="008C37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CC5A62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82E9C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1.  Какой Федеральный закон регулирует концессионные соглашения в РФ?</w:t>
      </w:r>
    </w:p>
    <w:p w14:paraId="5A501E9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>a) 44-</w:t>
      </w:r>
      <w:r w:rsidRPr="008C3707">
        <w:rPr>
          <w:rFonts w:ascii="Times New Roman" w:hAnsi="Times New Roman" w:cs="Times New Roman"/>
          <w:sz w:val="28"/>
          <w:szCs w:val="28"/>
        </w:rPr>
        <w:t>ФЗ</w:t>
      </w:r>
    </w:p>
    <w:p w14:paraId="4EB2346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b) 223-</w:t>
      </w:r>
      <w:r w:rsidRPr="008C3707">
        <w:rPr>
          <w:rFonts w:ascii="Times New Roman" w:hAnsi="Times New Roman" w:cs="Times New Roman"/>
          <w:sz w:val="28"/>
          <w:szCs w:val="28"/>
        </w:rPr>
        <w:t>ФЗ</w:t>
      </w:r>
    </w:p>
    <w:p w14:paraId="25918AC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c) 115-</w:t>
      </w:r>
      <w:r w:rsidRPr="008C3707">
        <w:rPr>
          <w:rFonts w:ascii="Times New Roman" w:hAnsi="Times New Roman" w:cs="Times New Roman"/>
          <w:sz w:val="28"/>
          <w:szCs w:val="28"/>
        </w:rPr>
        <w:t>ФЗ</w:t>
      </w:r>
    </w:p>
    <w:p w14:paraId="5B856D4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d) 214-</w:t>
      </w:r>
      <w:r w:rsidRPr="008C3707">
        <w:rPr>
          <w:rFonts w:ascii="Times New Roman" w:hAnsi="Times New Roman" w:cs="Times New Roman"/>
          <w:sz w:val="28"/>
          <w:szCs w:val="28"/>
        </w:rPr>
        <w:t>ФЗ</w:t>
      </w:r>
    </w:p>
    <w:p w14:paraId="28BD073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2.  Что такое CAPEX?</w:t>
      </w:r>
    </w:p>
    <w:p w14:paraId="76CBAAF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Операционные расходы</w:t>
      </w:r>
    </w:p>
    <w:p w14:paraId="7E69BC1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Капитальные затраты</w:t>
      </w:r>
    </w:p>
    <w:p w14:paraId="39617E6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Чистая прибыль</w:t>
      </w:r>
    </w:p>
    <w:p w14:paraId="6C3BB46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Налог на имущество</w:t>
      </w:r>
    </w:p>
    <w:p w14:paraId="49848B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3.  Показатель NPV проекта должен быть:</w:t>
      </w:r>
    </w:p>
    <w:p w14:paraId="7CECE8D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Меньше 0</w:t>
      </w:r>
    </w:p>
    <w:p w14:paraId="27AE568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Равен 1</w:t>
      </w:r>
    </w:p>
    <w:p w14:paraId="663A56C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Больше или равен 0</w:t>
      </w:r>
    </w:p>
    <w:p w14:paraId="671FF30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Не имеет значения</w:t>
      </w:r>
    </w:p>
    <w:p w14:paraId="4FBBFCA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4.  Кто является «Публичным партнером» в соглашении о ГЧП?</w:t>
      </w:r>
    </w:p>
    <w:p w14:paraId="79D7B48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Коммерческий банк</w:t>
      </w:r>
    </w:p>
    <w:p w14:paraId="6336A66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Субъект РФ или Муниципалитет</w:t>
      </w:r>
    </w:p>
    <w:p w14:paraId="429A3F7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Иностранный инвестор</w:t>
      </w:r>
    </w:p>
    <w:p w14:paraId="3280A83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Страховая компания</w:t>
      </w:r>
    </w:p>
    <w:p w14:paraId="0CC241D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5.  Платная автомобильная дорога — это классический пример...</w:t>
      </w:r>
    </w:p>
    <w:p w14:paraId="1364924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Офсетного контракта</w:t>
      </w:r>
    </w:p>
    <w:p w14:paraId="144B5D1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Концессионного соглашения</w:t>
      </w:r>
    </w:p>
    <w:p w14:paraId="2A4026C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Государственного заказа</w:t>
      </w:r>
    </w:p>
    <w:p w14:paraId="7A1BB8A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Приватизации</w:t>
      </w:r>
    </w:p>
    <w:p w14:paraId="148849F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6.  «Плата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» — это...</w:t>
      </w:r>
    </w:p>
    <w:p w14:paraId="4B8989E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Плата пользователя дороги</w:t>
      </w:r>
    </w:p>
    <w:p w14:paraId="767B42B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Штраф за нарушение ПДД</w:t>
      </w:r>
    </w:p>
    <w:p w14:paraId="71BB7FB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Бюджетные выплаты в пользу концессионера</w:t>
      </w:r>
    </w:p>
    <w:p w14:paraId="411F2E2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Дивиденды акционеров</w:t>
      </w:r>
    </w:p>
    <w:p w14:paraId="643966B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7.  Какой риск обычно НЕ передается частному партнеру в ГЧП?</w:t>
      </w:r>
    </w:p>
    <w:p w14:paraId="0925E28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Риск строительства</w:t>
      </w:r>
    </w:p>
    <w:p w14:paraId="0D6F43E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Риск доступности</w:t>
      </w:r>
    </w:p>
    <w:p w14:paraId="008CFB5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Риск изменения федерального законодательства</w:t>
      </w:r>
    </w:p>
    <w:p w14:paraId="3B930D3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Операционный риск</w:t>
      </w:r>
    </w:p>
    <w:p w14:paraId="136E3A2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8.  IRR — это:</w:t>
      </w:r>
    </w:p>
    <w:p w14:paraId="06B9498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Индекс рентабельности</w:t>
      </w:r>
    </w:p>
    <w:p w14:paraId="0D4585D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Внутренняя норма доходности</w:t>
      </w:r>
    </w:p>
    <w:p w14:paraId="3F2CA13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Срок окупаемости</w:t>
      </w:r>
    </w:p>
    <w:p w14:paraId="2E31641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Ставка рефинансирования</w:t>
      </w:r>
    </w:p>
    <w:p w14:paraId="37DAA20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>9.  Метод сравнительного преимущества, обосновывающий выбор ГЧП, называется...</w:t>
      </w:r>
    </w:p>
    <w:p w14:paraId="598692D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SWOT-анализ</w:t>
      </w:r>
    </w:p>
    <w:p w14:paraId="1ABB8FE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PEST-анализ</w:t>
      </w:r>
    </w:p>
    <w:p w14:paraId="288C764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>c) Value for Money (</w:t>
      </w:r>
      <w:proofErr w:type="spellStart"/>
      <w:r w:rsidRPr="008C3707">
        <w:rPr>
          <w:rFonts w:ascii="Times New Roman" w:hAnsi="Times New Roman" w:cs="Times New Roman"/>
          <w:sz w:val="28"/>
          <w:szCs w:val="28"/>
          <w:lang w:val="en-US"/>
        </w:rPr>
        <w:t>VfM</w:t>
      </w:r>
      <w:proofErr w:type="spellEnd"/>
      <w:r w:rsidRPr="008C370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FA3123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C3707">
        <w:rPr>
          <w:rFonts w:ascii="Times New Roman" w:hAnsi="Times New Roman" w:cs="Times New Roman"/>
          <w:sz w:val="28"/>
          <w:szCs w:val="28"/>
        </w:rPr>
        <w:t>d) Бенчмаркинг</w:t>
      </w:r>
    </w:p>
    <w:p w14:paraId="1DFF4C5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10. ФАИП — это...</w:t>
      </w:r>
    </w:p>
    <w:p w14:paraId="662120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Федеральная ассоциация инвестиционных проектов</w:t>
      </w:r>
    </w:p>
    <w:p w14:paraId="1FED13E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Федеральная адресная инвестиционная программа</w:t>
      </w:r>
    </w:p>
    <w:p w14:paraId="6521823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Фонд амортизации имущества предприятий</w:t>
      </w:r>
    </w:p>
    <w:p w14:paraId="518CACF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Финансовый аудит инфраструктурных программ</w:t>
      </w:r>
    </w:p>
    <w:p w14:paraId="1CD4D37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11. Что относится к прямому бюджетному эффекту инвестиционного проекта?</w:t>
      </w:r>
    </w:p>
    <w:p w14:paraId="2BC1D54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Улучшение экологии</w:t>
      </w:r>
    </w:p>
    <w:p w14:paraId="4620A69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Создание рабочих мест</w:t>
      </w:r>
    </w:p>
    <w:p w14:paraId="6DA4C55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Рост налоговых поступлений</w:t>
      </w:r>
    </w:p>
    <w:p w14:paraId="6533F23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Снижение времени в пути</w:t>
      </w:r>
    </w:p>
    <w:p w14:paraId="14E1521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12. В каком году был принят 224-ФЗ «О ГЧП, МЧП в РФ»?</w:t>
      </w:r>
    </w:p>
    <w:p w14:paraId="2317628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2005</w:t>
      </w:r>
    </w:p>
    <w:p w14:paraId="532C6A0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2015</w:t>
      </w:r>
    </w:p>
    <w:p w14:paraId="69ED62B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2010</w:t>
      </w:r>
    </w:p>
    <w:p w14:paraId="52F0F93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2020</w:t>
      </w:r>
    </w:p>
    <w:p w14:paraId="0194D08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13. Частная сторона в соглашении о ГЧП, которая создает объект, называется:</w:t>
      </w:r>
    </w:p>
    <w:p w14:paraId="45108AF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</w:p>
    <w:p w14:paraId="26AFB08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Концессионер</w:t>
      </w:r>
    </w:p>
    <w:p w14:paraId="3D13C9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Бенефициар</w:t>
      </w:r>
    </w:p>
    <w:p w14:paraId="3B2A6A1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Аудитор</w:t>
      </w:r>
    </w:p>
    <w:p w14:paraId="65340CC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14. Какой инструмент предполагает возврат инвестиций за счет будущих налоговых платежей?</w:t>
      </w:r>
    </w:p>
    <w:p w14:paraId="18DC13A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Специальный инвестиционный контракт (СПИК)</w:t>
      </w:r>
    </w:p>
    <w:p w14:paraId="4DE9C45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Концессия</w:t>
      </w:r>
    </w:p>
    <w:p w14:paraId="1C1DB73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Энергосервисный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контракт</w:t>
      </w:r>
    </w:p>
    <w:p w14:paraId="3B0B682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Аренда с правом выкупа</w:t>
      </w:r>
    </w:p>
    <w:p w14:paraId="3FA703C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15. Термин «Инфраструктурная ипотека» в РФ означает:</w:t>
      </w:r>
    </w:p>
    <w:p w14:paraId="05487C7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Залог построенной дороги банку</w:t>
      </w:r>
    </w:p>
    <w:p w14:paraId="48DC1AF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Долгосрочные льготные кредиты под инфраструктурные проекты</w:t>
      </w:r>
    </w:p>
    <w:p w14:paraId="3F03CDA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Продажу государственных дорог</w:t>
      </w:r>
    </w:p>
    <w:p w14:paraId="0FF62C0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Вид ипотечного кредитования строителей</w:t>
      </w:r>
    </w:p>
    <w:p w14:paraId="7204F67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16. «Плата за доступность» (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Availability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Payment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) в ГЧП означает, что государство платит частнику...</w:t>
      </w:r>
    </w:p>
    <w:p w14:paraId="43711EB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За фактический трафик пользователей</w:t>
      </w:r>
    </w:p>
    <w:p w14:paraId="65B3E4F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За поддержание объекта в нормативном состоянии независимо от спроса</w:t>
      </w:r>
    </w:p>
    <w:p w14:paraId="4164929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За количество построенных метров</w:t>
      </w:r>
    </w:p>
    <w:p w14:paraId="4A581B5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Только после выкупа объекта</w:t>
      </w:r>
    </w:p>
    <w:p w14:paraId="311DE82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17. Анализ чувствительности проекта проводится для...</w:t>
      </w:r>
    </w:p>
    <w:p w14:paraId="6360945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Расчета налогов</w:t>
      </w:r>
    </w:p>
    <w:p w14:paraId="0B2865F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Оценки влияния изменения ключевых параметров на показатели эффективности</w:t>
      </w:r>
    </w:p>
    <w:p w14:paraId="27DD693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 xml:space="preserve">    c) Подбора персонала</w:t>
      </w:r>
    </w:p>
    <w:p w14:paraId="741A0F5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Маркетингового исследования</w:t>
      </w:r>
    </w:p>
    <w:p w14:paraId="26CB447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18. Зеленая облигация — это ценная бумага, средства от которой идут на...</w:t>
      </w:r>
    </w:p>
    <w:p w14:paraId="5F0E443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Экологические и климатические проекты</w:t>
      </w:r>
    </w:p>
    <w:p w14:paraId="415B307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Выплату долгов</w:t>
      </w:r>
    </w:p>
    <w:p w14:paraId="6260350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Спекуляции на бирже</w:t>
      </w:r>
    </w:p>
    <w:p w14:paraId="1FE027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Финансирование ВПК</w:t>
      </w:r>
    </w:p>
    <w:p w14:paraId="7554D25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19. Стоимость денег во времени учитывает показатель...</w:t>
      </w:r>
    </w:p>
    <w:p w14:paraId="5217373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Амортизация</w:t>
      </w:r>
    </w:p>
    <w:p w14:paraId="5FAE158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Дисконтирование</w:t>
      </w:r>
    </w:p>
    <w:p w14:paraId="347C4F4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Себестоимость</w:t>
      </w:r>
    </w:p>
    <w:p w14:paraId="1FFB41D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Валовая выручка</w:t>
      </w:r>
    </w:p>
    <w:p w14:paraId="0518F10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20. Субъектом управления транспортной отраслью на федеральном уровне является:</w:t>
      </w:r>
    </w:p>
    <w:p w14:paraId="28E2736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Росреестр</w:t>
      </w:r>
    </w:p>
    <w:p w14:paraId="1273020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Минтранс России</w:t>
      </w:r>
    </w:p>
    <w:p w14:paraId="6122845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Минфин России</w:t>
      </w:r>
    </w:p>
    <w:p w14:paraId="043AD7D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ФНС России</w:t>
      </w:r>
    </w:p>
    <w:p w14:paraId="60781B3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21. Предметом концессионного соглашения является:</w:t>
      </w:r>
    </w:p>
    <w:p w14:paraId="7AB8F65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Передача права собственности частнику</w:t>
      </w:r>
    </w:p>
    <w:p w14:paraId="24CEDD3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Создание/реконструкция имущества, находящегося в собственности государства</w:t>
      </w:r>
    </w:p>
    <w:p w14:paraId="2F08713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Продажа акций госкомпании</w:t>
      </w:r>
    </w:p>
    <w:p w14:paraId="71EB878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Аренда офисов</w:t>
      </w:r>
    </w:p>
    <w:p w14:paraId="73BBCD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22. Распределение рисков в ГЧП должно следовать принципу:</w:t>
      </w:r>
    </w:p>
    <w:p w14:paraId="06C4475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Все риски у государства</w:t>
      </w:r>
    </w:p>
    <w:p w14:paraId="32F14A0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Все риски у частника</w:t>
      </w:r>
    </w:p>
    <w:p w14:paraId="6DB24A6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Риск передается той стороне, которая может лучше им управлять</w:t>
      </w:r>
    </w:p>
    <w:p w14:paraId="6BDC68E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Риски не учитываются</w:t>
      </w:r>
    </w:p>
    <w:p w14:paraId="01B0E43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23. ESG-принципы расшифровываются как:</w:t>
      </w:r>
    </w:p>
    <w:p w14:paraId="7A2F254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Экономика, Социология, География</w:t>
      </w:r>
    </w:p>
    <w:p w14:paraId="7DB53FA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Экология, Социальная ответственность, Управление</w:t>
      </w:r>
    </w:p>
    <w:p w14:paraId="2D58B39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Энергетика, Страхование, Гарантии</w:t>
      </w:r>
    </w:p>
    <w:p w14:paraId="3EEE05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Эффективность, Скорость, Гибкость</w:t>
      </w:r>
    </w:p>
    <w:p w14:paraId="4C5A318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24. Показатель DPP отличается от PP тем, что учитывает:</w:t>
      </w:r>
    </w:p>
    <w:p w14:paraId="3B29D0B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Инфляцию</w:t>
      </w:r>
    </w:p>
    <w:p w14:paraId="4E38044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Налоги</w:t>
      </w:r>
    </w:p>
    <w:p w14:paraId="5609A3F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Дисконтирование</w:t>
      </w:r>
    </w:p>
    <w:p w14:paraId="4AE3F1B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Амортизацию</w:t>
      </w:r>
    </w:p>
    <w:p w14:paraId="25BD52D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25. Минимальный срок концессионного соглашения, как правило, составляет:</w:t>
      </w:r>
    </w:p>
    <w:p w14:paraId="6B20265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1 год</w:t>
      </w:r>
    </w:p>
    <w:p w14:paraId="4B6C042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5 лет</w:t>
      </w:r>
    </w:p>
    <w:p w14:paraId="09E8A56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3 года (законом не ограничено жестко, но подразумевается срок окупаемости)</w:t>
      </w:r>
    </w:p>
    <w:p w14:paraId="3D1D908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25 лет</w:t>
      </w:r>
    </w:p>
    <w:p w14:paraId="323F0C9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26. Цифровой двойник (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Twin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) дороги позволяет:</w:t>
      </w:r>
    </w:p>
    <w:p w14:paraId="37D2225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Красить разметку</w:t>
      </w:r>
    </w:p>
    <w:p w14:paraId="137C53A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 xml:space="preserve">    b) Моделировать трафик и состояние покрытия в реальном времени</w:t>
      </w:r>
    </w:p>
    <w:p w14:paraId="23A0E9C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Платить зарплату рабочим</w:t>
      </w:r>
    </w:p>
    <w:p w14:paraId="6F36650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Составлять отчеты в ГИБДД</w:t>
      </w:r>
    </w:p>
    <w:p w14:paraId="14CE3AD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27. Сравнение проекта «Госзаказ»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«ГЧП» на этапе инициации называется:</w:t>
      </w:r>
    </w:p>
    <w:p w14:paraId="46B45BF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Diligence</w:t>
      </w:r>
      <w:proofErr w:type="spellEnd"/>
    </w:p>
    <w:p w14:paraId="1039EBD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Технический аудит</w:t>
      </w:r>
    </w:p>
    <w:p w14:paraId="1919D61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Сравнительный анализ (компаратор)</w:t>
      </w:r>
    </w:p>
    <w:p w14:paraId="0F37570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Маркетинговый план</w:t>
      </w:r>
    </w:p>
    <w:p w14:paraId="59114D4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28. «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» — это...</w:t>
      </w:r>
    </w:p>
    <w:p w14:paraId="07CE721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Пользователь платной дороги</w:t>
      </w:r>
    </w:p>
    <w:p w14:paraId="15FA9E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Инвестор</w:t>
      </w:r>
    </w:p>
    <w:p w14:paraId="4A9C10B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Государственный орган, предоставляющий права</w:t>
      </w:r>
    </w:p>
    <w:p w14:paraId="603B006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Подрядчик</w:t>
      </w:r>
    </w:p>
    <w:p w14:paraId="528B057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29. Бюджетная эффективность проекта для государства оценивается через:</w:t>
      </w:r>
    </w:p>
    <w:p w14:paraId="3A5CCFB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Только NPV инвестора</w:t>
      </w:r>
    </w:p>
    <w:p w14:paraId="159874A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Дисконтированный поток бюджетных доходов и расходов</w:t>
      </w:r>
    </w:p>
    <w:p w14:paraId="14BFB26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Рентабельность продаж</w:t>
      </w:r>
    </w:p>
    <w:p w14:paraId="192B4EA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Зарплату чиновников</w:t>
      </w:r>
    </w:p>
    <w:p w14:paraId="2D74B8C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30. Основной источник средств Фонда национального благосостояния (ФНБ) для инфраструктуры?</w:t>
      </w:r>
    </w:p>
    <w:p w14:paraId="71E183E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Кредиты МВФ</w:t>
      </w:r>
    </w:p>
    <w:p w14:paraId="738E3E6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Сверхдоходы от экспорта (нефтегазовые)</w:t>
      </w:r>
    </w:p>
    <w:p w14:paraId="32FD27F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Налоги граждан</w:t>
      </w:r>
    </w:p>
    <w:p w14:paraId="34F34F9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Выпуск криптовалюты</w:t>
      </w:r>
    </w:p>
    <w:p w14:paraId="7541A01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31. Транспортный каркас страны формируется в соответствии с:</w:t>
      </w:r>
    </w:p>
    <w:p w14:paraId="71A831D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ГОСТами на мебель</w:t>
      </w:r>
    </w:p>
    <w:p w14:paraId="5C8D76B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Транспортной стратегией РФ</w:t>
      </w:r>
    </w:p>
    <w:p w14:paraId="3A1175A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Планами застройки дач</w:t>
      </w:r>
    </w:p>
    <w:p w14:paraId="4ADB293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Требованиями ВОЗ</w:t>
      </w:r>
    </w:p>
    <w:p w14:paraId="54C9CB0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32. Регресс в проектном финансировании означает:</w:t>
      </w:r>
    </w:p>
    <w:p w14:paraId="5C7E720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Возврат денег</w:t>
      </w:r>
    </w:p>
    <w:p w14:paraId="79EA6AD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Право кредитора на взыскание прочих активов заемщика</w:t>
      </w:r>
    </w:p>
    <w:p w14:paraId="311269B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Отказ от проекта</w:t>
      </w:r>
    </w:p>
    <w:p w14:paraId="2A6E6B9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Снижение ставки</w:t>
      </w:r>
    </w:p>
    <w:p w14:paraId="692379F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33. Оператор платной дороги взимает плату за:</w:t>
      </w:r>
    </w:p>
    <w:p w14:paraId="110A01D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Проезд</w:t>
      </w:r>
    </w:p>
    <w:p w14:paraId="47F4A50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Воздух</w:t>
      </w:r>
    </w:p>
    <w:p w14:paraId="0F6B481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Остановку</w:t>
      </w:r>
    </w:p>
    <w:p w14:paraId="21BA938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Рекламу</w:t>
      </w:r>
    </w:p>
    <w:p w14:paraId="0DBB23E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34. МЧП — это:</w:t>
      </w:r>
    </w:p>
    <w:p w14:paraId="5F5BFCD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Малое частное предприятие</w:t>
      </w:r>
    </w:p>
    <w:p w14:paraId="66FF0A2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-частное партнерство</w:t>
      </w:r>
    </w:p>
    <w:p w14:paraId="61369D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Метод частных продаж</w:t>
      </w:r>
    </w:p>
    <w:p w14:paraId="0749897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Министерство частной промышленности</w:t>
      </w:r>
    </w:p>
    <w:p w14:paraId="2B2C917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35. Какой из перечисленных объектов НЕ может быть предметом концессии?</w:t>
      </w:r>
    </w:p>
    <w:p w14:paraId="67D59B9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Автомобильная дорога</w:t>
      </w:r>
    </w:p>
    <w:p w14:paraId="08BF828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Объект теплоснабжения</w:t>
      </w:r>
    </w:p>
    <w:p w14:paraId="35FFE44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 xml:space="preserve">    c) Военный объект / стратегическое вооружение</w:t>
      </w:r>
    </w:p>
    <w:p w14:paraId="34E5C3E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Полигон ТБО</w:t>
      </w:r>
    </w:p>
    <w:p w14:paraId="6D99204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36. Затраты на содержание (эксплуатацию) объекта обозначаются как:</w:t>
      </w:r>
    </w:p>
    <w:p w14:paraId="26790A5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>a) CAPEX</w:t>
      </w:r>
    </w:p>
    <w:p w14:paraId="0C8E292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b) OPEX</w:t>
      </w:r>
    </w:p>
    <w:p w14:paraId="44CCD7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c) TAX</w:t>
      </w:r>
    </w:p>
    <w:p w14:paraId="0170E41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C3707">
        <w:rPr>
          <w:rFonts w:ascii="Times New Roman" w:hAnsi="Times New Roman" w:cs="Times New Roman"/>
          <w:sz w:val="28"/>
          <w:szCs w:val="28"/>
        </w:rPr>
        <w:t>d) EBITDA</w:t>
      </w:r>
    </w:p>
    <w:p w14:paraId="62EAED0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37. Инвестор готов вложить деньги, если...</w:t>
      </w:r>
    </w:p>
    <w:p w14:paraId="6993A82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Риск высокий, доходность низкая</w:t>
      </w:r>
    </w:p>
    <w:p w14:paraId="60A7464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Доходность покрывает риск и приносит прибыль</w:t>
      </w:r>
    </w:p>
    <w:p w14:paraId="0C3FBE4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Государство обещает все оплатить без гарантий</w:t>
      </w:r>
    </w:p>
    <w:p w14:paraId="047465C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Проект убыточен</w:t>
      </w:r>
    </w:p>
    <w:p w14:paraId="0070E93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38. Инициатором частной концессионной инициативы (ЧКИ) может выступать:</w:t>
      </w:r>
    </w:p>
    <w:p w14:paraId="06AFDB1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Только Президент</w:t>
      </w:r>
    </w:p>
    <w:p w14:paraId="2374E1B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Частное лицо или компания</w:t>
      </w:r>
    </w:p>
    <w:p w14:paraId="5603FF1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Судья</w:t>
      </w:r>
    </w:p>
    <w:p w14:paraId="725DC9C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Иностранное государство</w:t>
      </w:r>
    </w:p>
    <w:p w14:paraId="1312536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39. Что не относится к «внешним» рискам проекта ГЧП?</w:t>
      </w:r>
    </w:p>
    <w:p w14:paraId="411638C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Политический риск</w:t>
      </w:r>
    </w:p>
    <w:p w14:paraId="0C8E455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Инфляционный риск</w:t>
      </w:r>
    </w:p>
    <w:p w14:paraId="4907539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Ошибка в финансовой модели</w:t>
      </w:r>
    </w:p>
    <w:p w14:paraId="391F26D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Изменение налогового кодекса</w:t>
      </w:r>
    </w:p>
    <w:p w14:paraId="7B21F58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40. Цифровая платформа «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Росинфра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» предназначена для:</w:t>
      </w:r>
    </w:p>
    <w:p w14:paraId="60D4F35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a) Продажи билетов</w:t>
      </w:r>
    </w:p>
    <w:p w14:paraId="64882C8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b) Мониторинга и сопровождения проектов ГЧП</w:t>
      </w:r>
    </w:p>
    <w:p w14:paraId="5721A57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c) Ведения бухгалтерии</w:t>
      </w:r>
    </w:p>
    <w:p w14:paraId="40D59F5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    d) Регистрации браков</w:t>
      </w:r>
    </w:p>
    <w:p w14:paraId="5E4DE58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86D365" w14:textId="77777777" w:rsidR="008C3707" w:rsidRDefault="008C3707" w:rsidP="008C37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753E139" w14:textId="77777777" w:rsidR="008C3707" w:rsidRDefault="008C3707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8C3707" w:rsidSect="008C3707">
          <w:pgSz w:w="11906" w:h="16838"/>
          <w:pgMar w:top="851" w:right="566" w:bottom="851" w:left="1134" w:header="708" w:footer="708" w:gutter="0"/>
          <w:cols w:space="708"/>
          <w:docGrid w:linePitch="360"/>
        </w:sectPr>
      </w:pPr>
    </w:p>
    <w:p w14:paraId="21D59C64" w14:textId="7068961E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1. c</w:t>
      </w:r>
    </w:p>
    <w:p w14:paraId="1ADD7BC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2. b</w:t>
      </w:r>
    </w:p>
    <w:p w14:paraId="3DE3284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3. c</w:t>
      </w:r>
    </w:p>
    <w:p w14:paraId="4E8D56E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4. b</w:t>
      </w:r>
    </w:p>
    <w:p w14:paraId="1F4CBD3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5. b</w:t>
      </w:r>
    </w:p>
    <w:p w14:paraId="5E035E7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6. c</w:t>
      </w:r>
    </w:p>
    <w:p w14:paraId="424AD3C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7. c</w:t>
      </w:r>
    </w:p>
    <w:p w14:paraId="4BAAE15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8. b</w:t>
      </w:r>
    </w:p>
    <w:p w14:paraId="7592B57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9. c</w:t>
      </w:r>
    </w:p>
    <w:p w14:paraId="18489CA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10. b</w:t>
      </w:r>
    </w:p>
    <w:p w14:paraId="34AE87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11. c</w:t>
      </w:r>
    </w:p>
    <w:p w14:paraId="268DB1B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12. b</w:t>
      </w:r>
    </w:p>
    <w:p w14:paraId="24E6B86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13. b</w:t>
      </w:r>
    </w:p>
    <w:p w14:paraId="423C3C5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14. a</w:t>
      </w:r>
    </w:p>
    <w:p w14:paraId="1BE41DB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15. b</w:t>
      </w:r>
    </w:p>
    <w:p w14:paraId="1955BBB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16. b</w:t>
      </w:r>
    </w:p>
    <w:p w14:paraId="090F567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17. b</w:t>
      </w:r>
    </w:p>
    <w:p w14:paraId="2C73E34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18. a</w:t>
      </w:r>
    </w:p>
    <w:p w14:paraId="74E3C7E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19. b</w:t>
      </w:r>
    </w:p>
    <w:p w14:paraId="6179CFD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20. b</w:t>
      </w:r>
    </w:p>
    <w:p w14:paraId="1926ADE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21. b</w:t>
      </w:r>
    </w:p>
    <w:p w14:paraId="7BE9CE4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22. c</w:t>
      </w:r>
    </w:p>
    <w:p w14:paraId="539C754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23. b</w:t>
      </w:r>
    </w:p>
    <w:p w14:paraId="344D0BA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24. c</w:t>
      </w:r>
    </w:p>
    <w:p w14:paraId="0AC3CE3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25. c</w:t>
      </w:r>
    </w:p>
    <w:p w14:paraId="14CC078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26. b</w:t>
      </w:r>
    </w:p>
    <w:p w14:paraId="724A7CB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27. c</w:t>
      </w:r>
    </w:p>
    <w:p w14:paraId="2E9E95A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28. c</w:t>
      </w:r>
    </w:p>
    <w:p w14:paraId="14DFEB2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29. b</w:t>
      </w:r>
    </w:p>
    <w:p w14:paraId="6D4E106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30. b</w:t>
      </w:r>
    </w:p>
    <w:p w14:paraId="66D9728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31. b</w:t>
      </w:r>
    </w:p>
    <w:p w14:paraId="3F0B76C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32. b</w:t>
      </w:r>
    </w:p>
    <w:p w14:paraId="35D903B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>33. a</w:t>
      </w:r>
    </w:p>
    <w:p w14:paraId="61715A2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34. b</w:t>
      </w:r>
    </w:p>
    <w:p w14:paraId="549B701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35. c</w:t>
      </w:r>
    </w:p>
    <w:p w14:paraId="6A28F75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36. b</w:t>
      </w:r>
    </w:p>
    <w:p w14:paraId="40A62A5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37. b</w:t>
      </w:r>
    </w:p>
    <w:p w14:paraId="41B2FBA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38. b</w:t>
      </w:r>
    </w:p>
    <w:p w14:paraId="0A6C604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39. c</w:t>
      </w:r>
    </w:p>
    <w:p w14:paraId="7AB54E6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40. b</w:t>
      </w:r>
    </w:p>
    <w:p w14:paraId="22B978E9" w14:textId="77777777" w:rsidR="008C3707" w:rsidRDefault="008C3707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C3707" w:rsidSect="008C3707">
          <w:type w:val="continuous"/>
          <w:pgSz w:w="11906" w:h="16838"/>
          <w:pgMar w:top="851" w:right="566" w:bottom="851" w:left="1134" w:header="708" w:footer="708" w:gutter="0"/>
          <w:cols w:num="4" w:space="709"/>
          <w:docGrid w:linePitch="360"/>
        </w:sectPr>
      </w:pPr>
    </w:p>
    <w:p w14:paraId="188D35B0" w14:textId="67F4504D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86C25B" w14:textId="40603B71" w:rsidR="008C3707" w:rsidRDefault="008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EF5CB7" w14:textId="77777777" w:rsidR="008C3707" w:rsidRDefault="008C3707" w:rsidP="008C3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4FC4C2E1" w14:textId="77777777" w:rsidR="008C3707" w:rsidRDefault="008C3707" w:rsidP="008C3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6D52BC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AEA1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1.  Эволюция государственной инвестиционной политики РФ на транспорте: от ФЦП к инфраструктурным бюджетным кредитам.</w:t>
      </w:r>
    </w:p>
    <w:p w14:paraId="37531D5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2.  Анализ применения 115-ФЗ: почему концессии популярнее «классического» ГЧП?</w:t>
      </w:r>
    </w:p>
    <w:p w14:paraId="0A997A2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3.  Роль частной концессионной инициативы (ЧКИ) в ускорении запуска транспортных проектов.</w:t>
      </w:r>
    </w:p>
    <w:p w14:paraId="3CF02B6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4.  Мировой опыт применения контрактов жизненного цикла (КЖЦ) в дорожном строительстве.</w:t>
      </w:r>
    </w:p>
    <w:p w14:paraId="64BE8E5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5.  «Инфраструктурная ипотека»: механизм действия и первые результаты в транспортной отрасли.</w:t>
      </w:r>
    </w:p>
    <w:p w14:paraId="7D68BEE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6.  Сравнительный анализ проектов ГЧП в железнодорожной сфере: вокзалы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пути.</w:t>
      </w:r>
    </w:p>
    <w:p w14:paraId="3671AA4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7.  Цифровой рубль и смарт-контракты: перспективы расчетов в госзакупках и ГЧП.</w:t>
      </w:r>
    </w:p>
    <w:p w14:paraId="419EE69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8.  Риски спроса в проектах платных дорог: методы прогнозирования трафика и минимизации рисков.</w:t>
      </w:r>
    </w:p>
    <w:p w14:paraId="08005B6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9.  ESG-трансформация транспортного сектора: как «зеленые» стандарты влияют на привлечение инвестиций.</w:t>
      </w:r>
    </w:p>
    <w:p w14:paraId="10BEB17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10. Развитие высокоскоростных магистралей (ВСМ) в парадигме ГЧП: уроки проекта Москва-Казань.</w:t>
      </w:r>
    </w:p>
    <w:p w14:paraId="7EAB0D8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11. Особенности структурирования проектов ГЧП в морских портах.</w:t>
      </w:r>
    </w:p>
    <w:p w14:paraId="0332D21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12. Анализ эффективности «Дальневосточной концессии».</w:t>
      </w:r>
    </w:p>
    <w:p w14:paraId="4FB2219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13. Применение BIM-технологий как фактор удешевления стоимости владения объектом (CAPEX/OPEX).</w:t>
      </w:r>
    </w:p>
    <w:p w14:paraId="7FC0171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8C3707">
        <w:rPr>
          <w:rFonts w:ascii="Times New Roman" w:hAnsi="Times New Roman" w:cs="Times New Roman"/>
          <w:sz w:val="28"/>
          <w:szCs w:val="28"/>
        </w:rPr>
        <w:t>Сравнение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707">
        <w:rPr>
          <w:rFonts w:ascii="Times New Roman" w:hAnsi="Times New Roman" w:cs="Times New Roman"/>
          <w:sz w:val="28"/>
          <w:szCs w:val="28"/>
        </w:rPr>
        <w:t>модели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«BOT» (Build-Operate-Transfer) </w:t>
      </w:r>
      <w:r w:rsidRPr="008C3707">
        <w:rPr>
          <w:rFonts w:ascii="Times New Roman" w:hAnsi="Times New Roman" w:cs="Times New Roman"/>
          <w:sz w:val="28"/>
          <w:szCs w:val="28"/>
        </w:rPr>
        <w:t>и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«BTO» (Build-Transfer-Operate) </w:t>
      </w:r>
      <w:r w:rsidRPr="008C3707">
        <w:rPr>
          <w:rFonts w:ascii="Times New Roman" w:hAnsi="Times New Roman" w:cs="Times New Roman"/>
          <w:sz w:val="28"/>
          <w:szCs w:val="28"/>
        </w:rPr>
        <w:t>на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707">
        <w:rPr>
          <w:rFonts w:ascii="Times New Roman" w:hAnsi="Times New Roman" w:cs="Times New Roman"/>
          <w:sz w:val="28"/>
          <w:szCs w:val="28"/>
        </w:rPr>
        <w:t>примере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707">
        <w:rPr>
          <w:rFonts w:ascii="Times New Roman" w:hAnsi="Times New Roman" w:cs="Times New Roman"/>
          <w:sz w:val="28"/>
          <w:szCs w:val="28"/>
        </w:rPr>
        <w:t>транспорта</w:t>
      </w:r>
      <w:r w:rsidRPr="008C37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41DD4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15. Инвестиционная привлекательность городского электрического транспорта (трамваи, метро).</w:t>
      </w:r>
    </w:p>
    <w:p w14:paraId="04D2376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16. Правовые коллизии изъятия земель для строительства инфраструктуры ГЧП.</w:t>
      </w:r>
    </w:p>
    <w:p w14:paraId="0FA2FDC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17. Бюджетная эффективность ГЧП: методика расчета и типичные ошибки.</w:t>
      </w:r>
    </w:p>
    <w:p w14:paraId="7AEF3D1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18. Роль Банка России и банковского сектора в финансировании инфраструктурных облигаций.</w:t>
      </w:r>
    </w:p>
    <w:p w14:paraId="4708A91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19. Зарубежный опыт: проект «Туннель под Ла-Маншем» и его уроки для России.</w:t>
      </w:r>
    </w:p>
    <w:p w14:paraId="324B1D7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20. Офсетные контракты как инструмент локализации производства транспортной техники.</w:t>
      </w:r>
    </w:p>
    <w:p w14:paraId="06B51BD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21. Сравнительный анализ концессий в авиационной отрасли (аэропорты: Пулково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Домодедово).</w:t>
      </w:r>
    </w:p>
    <w:p w14:paraId="6CFAE6B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22. Влияние санкционного давления на реализацию транспортных проектов ГЧП (2022–2026).</w:t>
      </w:r>
    </w:p>
    <w:p w14:paraId="7072F1B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23. Тарифное регулирование в транспортных концессиях: баланс интересов пользователя и инвестора.</w:t>
      </w:r>
    </w:p>
    <w:p w14:paraId="04B012D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24. Механизм «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Take-or-Pay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» («бери или плати») в транспортной логистике.</w:t>
      </w:r>
    </w:p>
    <w:p w14:paraId="71D054D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25. Анализ государственной программы «Развитие транспортной системы»: приоритеты финансирования.</w:t>
      </w:r>
    </w:p>
    <w:p w14:paraId="6054A56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>26. Система «Платон»: технические и экономические аспекты сбора платы и направления средств.</w:t>
      </w:r>
    </w:p>
    <w:p w14:paraId="2A5A823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27. Роль госкомпаний («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», «РЖД») как квази-ГЧП партнеров.</w:t>
      </w:r>
    </w:p>
    <w:p w14:paraId="6D414B7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28. Использование средств Фонда национального благосостояния (ФНБ) в транспортных мегапроектах.</w:t>
      </w:r>
    </w:p>
    <w:p w14:paraId="7CFA1BB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29. Управление эксплуатационной фазой концессии: как сохранить качество дороги 20 лет?</w:t>
      </w:r>
    </w:p>
    <w:p w14:paraId="2206B19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30. Цифровые сервисы мониторинга ГЧП (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Росинфра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, ГАС «Управление») и их эффективность.</w:t>
      </w:r>
    </w:p>
    <w:p w14:paraId="75D8EEC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31. Концепция «Умный город» и инвестиции в интеллектуальные транспортные системы (ИТС).</w:t>
      </w:r>
    </w:p>
    <w:p w14:paraId="1E4C8C0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32. Проблемы страхования рисков в крупных инфраструктурных концессиях.</w:t>
      </w:r>
    </w:p>
    <w:p w14:paraId="79A5A70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33. Анализ экономической эффективности строительства Крымского моста: внебюджетные эффекты.</w:t>
      </w:r>
    </w:p>
    <w:p w14:paraId="6306F09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34. Механизм СЗПК (Соглашение о защите и поощрении капиталовложений) в строительстве логистических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.</w:t>
      </w:r>
    </w:p>
    <w:p w14:paraId="1C47F04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35. Финансовая модель проекта регионального аэропорта на условиях ГЧП.</w:t>
      </w:r>
    </w:p>
    <w:p w14:paraId="0ED9821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36. Дорожные концессии в США и Канаде: сравнительный анализ с российским подходом.</w:t>
      </w:r>
    </w:p>
    <w:p w14:paraId="4960DCA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37. Специфика речных портов и гидротехнических сооружений как объектов концессии.</w:t>
      </w:r>
    </w:p>
    <w:p w14:paraId="23FE289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38. Проблема «недофинансирования» содержания дорог: переход на контракты, ориентированные на результат.</w:t>
      </w:r>
    </w:p>
    <w:p w14:paraId="686829F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39. Роль антимонопольного регулирования (ФАС) в конкурсах на ГЧП.</w:t>
      </w:r>
    </w:p>
    <w:p w14:paraId="7F1E749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40. Влияние беспилотного транспорта на будущее платных дорог и тарифной политики.</w:t>
      </w:r>
    </w:p>
    <w:p w14:paraId="4E6AD35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E28319" w14:textId="77777777" w:rsidR="008C3707" w:rsidRDefault="008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E87B52" w14:textId="77777777" w:rsidR="008C3707" w:rsidRDefault="008C3707" w:rsidP="008C3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1F981AD4" w14:textId="77777777" w:rsidR="008C3707" w:rsidRDefault="008C3707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041F16" w14:textId="08CF9BC9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1.  Сравнительный анализ эффективности форм реализации транспортных проектов: государственный заказ, концессия, СЗПК.</w:t>
      </w:r>
    </w:p>
    <w:p w14:paraId="7E29475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2.  Механизмы привлечения частных инвестиций в развитие региональной дорожной сети (на примере субъекта РФ).</w:t>
      </w:r>
    </w:p>
    <w:p w14:paraId="10A29ED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3.  Оценка рисков и разработка матрицы распределения рисков при строительстве мостового перехода на условиях ГЧП.</w:t>
      </w:r>
    </w:p>
    <w:p w14:paraId="49B5380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4.  Финансовое моделирование концессионного соглашения в сфере железнодорожного транспорта.</w:t>
      </w:r>
    </w:p>
    <w:p w14:paraId="483484F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5.  Влияние государственной инвестиционной политики на обновление парка пассажирского транспорта.</w:t>
      </w:r>
    </w:p>
    <w:p w14:paraId="21DEF38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6.  Развитие портовой инфраструктуры Дальнего Востока на принципах государственно-частного партнерства.</w:t>
      </w:r>
    </w:p>
    <w:p w14:paraId="0131EB3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7.  Анализ применения «инфраструктурного меню» для финансирования транспортных проектов в 2022–2026 гг.</w:t>
      </w:r>
    </w:p>
    <w:p w14:paraId="7319A75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8.  Управление проектами строительства высокоскоростных магистралей (ВСМ) в Российской Федерации.</w:t>
      </w:r>
    </w:p>
    <w:p w14:paraId="3A36D42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9.  Правовое регулирование платных автомобильных дорог: концессионные и операторские соглашения.</w:t>
      </w:r>
    </w:p>
    <w:p w14:paraId="6475F67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10. Экономическая эффективность внедрения интеллектуальных транспортных систем (ИТС) в городских агломерациях.</w:t>
      </w:r>
    </w:p>
    <w:p w14:paraId="1C7C4D2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11. Государственно-частное партнерство в сфере обновления городского электрического транспорта.</w:t>
      </w:r>
    </w:p>
    <w:p w14:paraId="67A9A86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12. Оценка влияния политических и макроэкономических рисков на стоимость финансирования транспортных проектов ГЧП.</w:t>
      </w:r>
    </w:p>
    <w:p w14:paraId="72AEC80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13. Роль Фонда национального благосостояния в финансировании проектов транспортной инфраструктуры.</w:t>
      </w:r>
    </w:p>
    <w:p w14:paraId="363C35AB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14. Разработка инвестиционного проекта по созданию транспортно-пересадочного узла (ТПУ) на условиях ГЧП.</w:t>
      </w:r>
    </w:p>
    <w:p w14:paraId="3EE3B07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15. Инвестиционная политика в сфере аэропортовой деятельности: концессии, СЗПК или аренда?</w:t>
      </w:r>
    </w:p>
    <w:p w14:paraId="3FF5D32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16. Цифровые технологии (BIM, Цифровые двойники) как инструмент снижения издержек в проектах ГЧП.</w:t>
      </w:r>
    </w:p>
    <w:p w14:paraId="54B20D5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17. Анализ практики применения контрактов жизненного цикла (КЖЦ) в дорожном хозяйстве России.</w:t>
      </w:r>
    </w:p>
    <w:p w14:paraId="4DB6360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18. Сравнительный анализ концессионных моделей эксплуатации железнодорожного подвижного состава.</w:t>
      </w:r>
    </w:p>
    <w:p w14:paraId="624323D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19. Управление спросом на платных участках дорог: тарифная политика и эластичность трафика.</w:t>
      </w:r>
    </w:p>
    <w:p w14:paraId="44C41BD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20. Экологические (ESG) аспекты инвестиционной политики в транспортной отрасли.</w:t>
      </w:r>
    </w:p>
    <w:p w14:paraId="326D14A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21. Развитие логистической инфраструктуры (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, склады) с использованием механизмов ГЧП.</w:t>
      </w:r>
    </w:p>
    <w:p w14:paraId="1DBDDC5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22. Анализ рисков недофинансирования эксплуатационной стадии в концессионных соглашениях.</w:t>
      </w:r>
    </w:p>
    <w:p w14:paraId="17BB3D7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>23. Государственное регулирование тарифов в транспортных концессиях: пределы и возможности.</w:t>
      </w:r>
    </w:p>
    <w:p w14:paraId="0530DC3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24. Инвестиционная привлекательность речного транспорта: проблемы и перспективы ГЧП.</w:t>
      </w:r>
    </w:p>
    <w:p w14:paraId="3E7DCEE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25. Механизмы «зеленого» финансирования транспортных проектов: выпуск облигаций и кредитование.</w:t>
      </w:r>
    </w:p>
    <w:p w14:paraId="7B76427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26. Институциональная среда ГЧП: роль ВЭБ.РФ,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Росинфра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и отраслевых министерств.</w:t>
      </w:r>
    </w:p>
    <w:p w14:paraId="02E18A7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27. Строительство и эксплуатация объектов транспортной безопасности на принципах ГЧП.</w:t>
      </w:r>
    </w:p>
    <w:p w14:paraId="2189644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28. Анализ социально-экономических эффектов (мультипликаторов) от строительства крупных транспортных объектов.</w:t>
      </w:r>
    </w:p>
    <w:p w14:paraId="2ED8ACF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29. Сравнение эффективности концессий в РФ и странах БРИКС на транспорте.</w:t>
      </w:r>
    </w:p>
    <w:p w14:paraId="49717BC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30. Проблемы и перспективы применения офсетных контрактов в транспортном машиностроении.</w:t>
      </w:r>
    </w:p>
    <w:p w14:paraId="21A5F2D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7F31B0" w14:textId="294A0252" w:rsidR="008C3707" w:rsidRDefault="008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950160" w14:textId="77777777" w:rsidR="008C3707" w:rsidRDefault="008C3707" w:rsidP="008C3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562A361" w14:textId="77777777" w:rsidR="008C3707" w:rsidRDefault="008C3707" w:rsidP="008C3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747CC5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A1E79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1.  Понятие, сущность и цели государственной инвестиционной политики в транспортной отрасли.</w:t>
      </w:r>
    </w:p>
    <w:p w14:paraId="523F07C3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2.  Нормативно-правовая база инвестиционной деятельности в РФ (39-ФЗ, Бюджетный кодекс).</w:t>
      </w:r>
    </w:p>
    <w:p w14:paraId="5719B79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3.  Понятие и признаки государственно-частного партнерства (ГЧП).</w:t>
      </w:r>
    </w:p>
    <w:p w14:paraId="10A5812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4.  Отличия концессионного соглашения (115-ФЗ) от соглашения о ГЧП/МЧП (224-ФЗ).</w:t>
      </w:r>
    </w:p>
    <w:p w14:paraId="3857EEA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5.  Субъектный состав отношений ГЧП: публичный и частный партнеры.</w:t>
      </w:r>
    </w:p>
    <w:p w14:paraId="206BA62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6.  Формы ГЧП в транспортной сфере (BOT, BOOT, BTO, контракт жизненного цикла).</w:t>
      </w:r>
    </w:p>
    <w:p w14:paraId="5CD2216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7.  Частная концессионная инициатива: порядок подачи и рассмотрения.</w:t>
      </w:r>
    </w:p>
    <w:p w14:paraId="045924B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8.  Понятие и структура «Инфраструктурного меню» РФ.</w:t>
      </w:r>
    </w:p>
    <w:p w14:paraId="6AE283A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9.  Инфраструктурные бюджетные кредиты: условия и назначение.</w:t>
      </w:r>
    </w:p>
    <w:p w14:paraId="0EE2861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10. Понятие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VfM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) и компаратора госзаказа.</w:t>
      </w:r>
    </w:p>
    <w:p w14:paraId="233E550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11. Методы оценки эффективности инвестиционных проектов (NPV, IRR, PI, DPP).</w:t>
      </w:r>
    </w:p>
    <w:p w14:paraId="2951BEDF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12. Бюджетная эффективность участия государства в проекте ГЧП.</w:t>
      </w:r>
    </w:p>
    <w:p w14:paraId="4014411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13. Коммерческая и социальная эффективность транспортных проектов.</w:t>
      </w:r>
    </w:p>
    <w:p w14:paraId="6412AFA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14. Риски в проектах ГЧП: классификация и распределение.</w:t>
      </w:r>
    </w:p>
    <w:p w14:paraId="3BEA7E4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15. Риски прогнозирования трафика в проектах платных дорог.</w:t>
      </w:r>
    </w:p>
    <w:p w14:paraId="2DFA4780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16. Механизмы минимизации политических и законодательных рисков для инвесторов.</w:t>
      </w:r>
    </w:p>
    <w:p w14:paraId="7595C2B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17. Роль и функции ВЭБ.РФ и Национального центра ГЧП в развитии инфраструктуры.</w:t>
      </w:r>
    </w:p>
    <w:p w14:paraId="0D5B5EF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18. Особенности финансирования проектов ГЧП (проектное финансирование, облигации, мезонин).</w:t>
      </w:r>
    </w:p>
    <w:p w14:paraId="0557E37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19. Понятие CAPEX и OPEX в контексте управления стоимостью объекта соглашения.</w:t>
      </w:r>
    </w:p>
    <w:p w14:paraId="17BDC74A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20. Плата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: экономический смысл и условия применения.</w:t>
      </w:r>
    </w:p>
    <w:p w14:paraId="669315C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21. Плата концессионера: виды и практика взимания.</w:t>
      </w:r>
    </w:p>
    <w:p w14:paraId="33B87B5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22. Эксплуатация объекта концессионного соглашения: стандарты и контроль.</w:t>
      </w:r>
    </w:p>
    <w:p w14:paraId="475FB97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23. Особенности строительства и эксплуатации автомобильных дорог на основе ГЧП.</w:t>
      </w:r>
    </w:p>
    <w:p w14:paraId="3E5A67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24. ГЧП в железнодорожной отрасли: инфраструктура и подвижной состав.</w:t>
      </w:r>
    </w:p>
    <w:p w14:paraId="2D45CF0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25. Инвестиционные проекты в портовой деятельности (стивидорный бизнес) с участием государства.</w:t>
      </w:r>
    </w:p>
    <w:p w14:paraId="6A23DC9D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26. Управление аэропортовыми активами на принципах ГЧП (концессии и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корпоратизация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).</w:t>
      </w:r>
    </w:p>
    <w:p w14:paraId="7CD35F2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27. Развитие городского общественного транспорта (метро, трамвай) с использованием ГЧП.</w:t>
      </w:r>
    </w:p>
    <w:p w14:paraId="53F65F7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28. Тарифное регулирование в проектах ГЧП: принципы и ограничения.</w:t>
      </w:r>
    </w:p>
    <w:p w14:paraId="2DBA3639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29. Концепция ESG и «зеленое» финансирование транспортной инфраструктуры.</w:t>
      </w:r>
    </w:p>
    <w:p w14:paraId="5BBEED31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30. Использование средств ФНБ для финансирования транспортных мегапроектов.</w:t>
      </w:r>
    </w:p>
    <w:p w14:paraId="469E4B64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lastRenderedPageBreak/>
        <w:t>31. Специальные инвестиционные контракты (СПИК 1.0, 2.0) в транспортном машиностроении.</w:t>
      </w:r>
    </w:p>
    <w:p w14:paraId="41BF05F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32. Офсетные контракты: сущность и применение в транспортной логистике.</w:t>
      </w:r>
    </w:p>
    <w:p w14:paraId="58545E8C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33. Соглашения о защите и поощрении капиталовложений (СЗПК): механизм стабилизационной оговорки.</w:t>
      </w:r>
    </w:p>
    <w:p w14:paraId="37BBF2D5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34. Цифровая трансформация управления инвестиционными проектами (BIM, ТИМ,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Twin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>).</w:t>
      </w:r>
    </w:p>
    <w:p w14:paraId="405FA447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35. Государственная программа «Развитие транспортной системы»: структура и финансирование.</w:t>
      </w:r>
    </w:p>
    <w:p w14:paraId="302E1BE6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36. Принципы «контракта жизненного цикла» и его отличия от обычного подряда.</w:t>
      </w:r>
    </w:p>
    <w:p w14:paraId="73F113CE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37. Проблемы и перспективы реализации проектов ВСМ в РФ.</w:t>
      </w:r>
    </w:p>
    <w:p w14:paraId="0291AA18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38. Антимонопольное регулирование при заключении концессионных соглашений.</w:t>
      </w:r>
    </w:p>
    <w:p w14:paraId="29370FB2" w14:textId="77777777" w:rsidR="00E46795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 xml:space="preserve">39. Сравнительный анализ источников финансирования: бюджет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8C370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C3707">
        <w:rPr>
          <w:rFonts w:ascii="Times New Roman" w:hAnsi="Times New Roman" w:cs="Times New Roman"/>
          <w:sz w:val="28"/>
          <w:szCs w:val="28"/>
        </w:rPr>
        <w:t xml:space="preserve"> облигации.</w:t>
      </w:r>
    </w:p>
    <w:p w14:paraId="0FDF6B17" w14:textId="4061E341" w:rsidR="00D87562" w:rsidRPr="008C3707" w:rsidRDefault="00E46795" w:rsidP="008C3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07">
        <w:rPr>
          <w:rFonts w:ascii="Times New Roman" w:hAnsi="Times New Roman" w:cs="Times New Roman"/>
          <w:sz w:val="28"/>
          <w:szCs w:val="28"/>
        </w:rPr>
        <w:t>40. Тенденции развития законодательства о ГЧП в 2023–2025 годах.</w:t>
      </w:r>
    </w:p>
    <w:sectPr w:rsidR="00D87562" w:rsidRPr="008C3707" w:rsidSect="008C3707">
      <w:type w:val="continuous"/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94"/>
    <w:rsid w:val="001A6E69"/>
    <w:rsid w:val="004F0201"/>
    <w:rsid w:val="006C305D"/>
    <w:rsid w:val="008C3707"/>
    <w:rsid w:val="00C15494"/>
    <w:rsid w:val="00D87562"/>
    <w:rsid w:val="00E4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715E"/>
  <w15:chartTrackingRefBased/>
  <w15:docId w15:val="{7EF96A4C-A4AA-44C9-AF2B-D412698D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2549</Words>
  <Characters>14532</Characters>
  <Application>Microsoft Office Word</Application>
  <DocSecurity>0</DocSecurity>
  <Lines>121</Lines>
  <Paragraphs>34</Paragraphs>
  <ScaleCrop>false</ScaleCrop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6</cp:revision>
  <dcterms:created xsi:type="dcterms:W3CDTF">2026-08-14T19:42:00Z</dcterms:created>
  <dcterms:modified xsi:type="dcterms:W3CDTF">2026-08-14T20:34:00Z</dcterms:modified>
</cp:coreProperties>
</file>