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F0D" w:rsidRPr="001F0F0D" w:rsidRDefault="001F0F0D" w:rsidP="001F0F0D">
      <w:pPr>
        <w:spacing w:line="276" w:lineRule="auto"/>
        <w:contextualSpacing/>
        <w:jc w:val="center"/>
        <w:rPr>
          <w:rFonts w:eastAsia="Calibri" w:cs="Times New Roman"/>
          <w:b/>
          <w:iCs/>
          <w:sz w:val="28"/>
          <w:szCs w:val="28"/>
        </w:rPr>
      </w:pPr>
      <w:r w:rsidRPr="001F0F0D">
        <w:rPr>
          <w:rFonts w:eastAsia="Calibri" w:cs="Times New Roman"/>
          <w:b/>
          <w:iCs/>
          <w:sz w:val="28"/>
          <w:szCs w:val="28"/>
        </w:rPr>
        <w:t xml:space="preserve">Примерные оценочные материалы, применяемые при проведении промежуточной аттестации по дисциплине </w:t>
      </w:r>
    </w:p>
    <w:p w:rsidR="008025AD" w:rsidRPr="001F0F0D" w:rsidRDefault="008025AD" w:rsidP="001F0F0D">
      <w:pPr>
        <w:spacing w:line="276" w:lineRule="auto"/>
        <w:ind w:firstLine="709"/>
        <w:jc w:val="center"/>
        <w:rPr>
          <w:rFonts w:cs="Times New Roman"/>
          <w:b/>
          <w:noProof/>
          <w:sz w:val="28"/>
          <w:szCs w:val="28"/>
        </w:rPr>
      </w:pPr>
      <w:r w:rsidRPr="001F0F0D">
        <w:rPr>
          <w:rFonts w:cs="Times New Roman"/>
          <w:b/>
          <w:noProof/>
          <w:sz w:val="28"/>
          <w:szCs w:val="28"/>
        </w:rPr>
        <w:t xml:space="preserve">«Процессуальные документы </w:t>
      </w:r>
      <w:r w:rsidR="009A39B1" w:rsidRPr="001F0F0D">
        <w:rPr>
          <w:rFonts w:cs="Times New Roman"/>
          <w:b/>
          <w:noProof/>
          <w:sz w:val="28"/>
          <w:szCs w:val="28"/>
        </w:rPr>
        <w:t>предварительного расследования</w:t>
      </w:r>
      <w:r w:rsidRPr="001F0F0D">
        <w:rPr>
          <w:rFonts w:cs="Times New Roman"/>
          <w:b/>
          <w:noProof/>
          <w:sz w:val="28"/>
          <w:szCs w:val="28"/>
        </w:rPr>
        <w:t>»</w:t>
      </w:r>
    </w:p>
    <w:p w:rsidR="008025AD" w:rsidRPr="001F0F0D" w:rsidRDefault="008025AD" w:rsidP="001F0F0D">
      <w:pPr>
        <w:spacing w:line="276" w:lineRule="auto"/>
        <w:ind w:firstLine="709"/>
        <w:jc w:val="both"/>
        <w:rPr>
          <w:rFonts w:cs="Times New Roman"/>
          <w:noProof/>
          <w:sz w:val="28"/>
          <w:szCs w:val="28"/>
        </w:rPr>
      </w:pPr>
    </w:p>
    <w:p w:rsidR="001F0F0D" w:rsidRPr="001F0F0D" w:rsidRDefault="001F0F0D" w:rsidP="001F0F0D">
      <w:pPr>
        <w:spacing w:line="276" w:lineRule="auto"/>
        <w:ind w:firstLine="709"/>
        <w:jc w:val="both"/>
        <w:rPr>
          <w:rFonts w:eastAsia="Times New Roman" w:cs="Times New Roman"/>
          <w:b/>
          <w:sz w:val="28"/>
          <w:szCs w:val="28"/>
        </w:rPr>
      </w:pPr>
      <w:r w:rsidRPr="001F0F0D">
        <w:rPr>
          <w:rFonts w:eastAsia="Times New Roman" w:cs="Times New Roman"/>
          <w:b/>
          <w:sz w:val="28"/>
          <w:szCs w:val="28"/>
        </w:rPr>
        <w:t>Оценка знаний по компетенции ПК-6</w:t>
      </w:r>
    </w:p>
    <w:p w:rsidR="001F0F0D" w:rsidRPr="001F0F0D" w:rsidRDefault="001F0F0D" w:rsidP="001F0F0D">
      <w:pPr>
        <w:spacing w:line="276" w:lineRule="auto"/>
        <w:contextualSpacing/>
        <w:jc w:val="both"/>
        <w:rPr>
          <w:rFonts w:eastAsia="Times New Roman" w:cs="Times New Roman"/>
          <w:b/>
          <w:color w:val="000000"/>
          <w:sz w:val="28"/>
          <w:szCs w:val="28"/>
        </w:rPr>
      </w:pPr>
    </w:p>
    <w:p w:rsidR="001F0F0D" w:rsidRPr="001F0F0D" w:rsidRDefault="001F0F0D" w:rsidP="001F0F0D">
      <w:pPr>
        <w:spacing w:line="276" w:lineRule="auto"/>
        <w:ind w:firstLine="709"/>
        <w:rPr>
          <w:rFonts w:eastAsia="Calibri" w:cs="Times New Roman"/>
          <w:b/>
          <w:iCs/>
          <w:sz w:val="28"/>
          <w:szCs w:val="28"/>
        </w:rPr>
      </w:pPr>
      <w:r w:rsidRPr="001F0F0D">
        <w:rPr>
          <w:rFonts w:eastAsia="Calibri" w:cs="Times New Roman"/>
          <w:b/>
          <w:iCs/>
          <w:sz w:val="28"/>
          <w:szCs w:val="28"/>
        </w:rPr>
        <w:t>Семестр изучения: 10</w:t>
      </w:r>
    </w:p>
    <w:p w:rsidR="001F0F0D" w:rsidRPr="001F0F0D" w:rsidRDefault="001F0F0D" w:rsidP="001F0F0D">
      <w:pPr>
        <w:spacing w:line="276" w:lineRule="auto"/>
        <w:ind w:firstLine="709"/>
        <w:rPr>
          <w:rFonts w:eastAsia="Calibri" w:cs="Times New Roman"/>
          <w:b/>
          <w:iCs/>
          <w:sz w:val="28"/>
          <w:szCs w:val="28"/>
        </w:rPr>
      </w:pPr>
    </w:p>
    <w:p w:rsidR="001F0F0D" w:rsidRPr="001F0F0D" w:rsidRDefault="001F0F0D" w:rsidP="001F0F0D">
      <w:pPr>
        <w:overflowPunct w:val="0"/>
        <w:autoSpaceDE w:val="0"/>
        <w:autoSpaceDN w:val="0"/>
        <w:adjustRightInd w:val="0"/>
        <w:spacing w:line="276" w:lineRule="auto"/>
        <w:ind w:firstLine="709"/>
        <w:jc w:val="both"/>
        <w:textAlignment w:val="baseline"/>
        <w:rPr>
          <w:rFonts w:eastAsia="Calibri" w:cs="Times New Roman"/>
          <w:sz w:val="28"/>
          <w:szCs w:val="28"/>
        </w:rPr>
      </w:pPr>
      <w:r w:rsidRPr="001F0F0D">
        <w:rPr>
          <w:rFonts w:eastAsia="Calibri" w:cs="Times New Roman"/>
          <w:sz w:val="28"/>
          <w:szCs w:val="28"/>
        </w:rPr>
        <w:t xml:space="preserve">При проведении промежуточной аттестации (зачет) </w:t>
      </w:r>
      <w:proofErr w:type="gramStart"/>
      <w:r w:rsidRPr="001F0F0D">
        <w:rPr>
          <w:rFonts w:eastAsia="Calibri" w:cs="Times New Roman"/>
          <w:sz w:val="28"/>
          <w:szCs w:val="28"/>
        </w:rPr>
        <w:t>обучающемуся</w:t>
      </w:r>
      <w:proofErr w:type="gramEnd"/>
      <w:r w:rsidRPr="001F0F0D">
        <w:rPr>
          <w:rFonts w:eastAsia="Calibri" w:cs="Times New Roman"/>
          <w:sz w:val="28"/>
          <w:szCs w:val="28"/>
        </w:rPr>
        <w:t xml:space="preserve"> предлагается о</w:t>
      </w:r>
      <w:r w:rsidR="00A94EE0">
        <w:rPr>
          <w:rFonts w:eastAsia="Calibri" w:cs="Times New Roman"/>
          <w:sz w:val="28"/>
          <w:szCs w:val="28"/>
        </w:rPr>
        <w:t>тветить на 2 вопроса из</w:t>
      </w:r>
      <w:bookmarkStart w:id="0" w:name="_GoBack"/>
      <w:bookmarkEnd w:id="0"/>
      <w:r w:rsidRPr="001F0F0D">
        <w:rPr>
          <w:rFonts w:eastAsia="Calibri" w:cs="Times New Roman"/>
          <w:sz w:val="28"/>
          <w:szCs w:val="28"/>
        </w:rPr>
        <w:t xml:space="preserve"> билета.</w:t>
      </w:r>
    </w:p>
    <w:p w:rsidR="001F0F0D" w:rsidRPr="001F0F0D" w:rsidRDefault="001F0F0D" w:rsidP="001F0F0D">
      <w:pPr>
        <w:spacing w:line="276" w:lineRule="auto"/>
        <w:ind w:firstLine="709"/>
        <w:jc w:val="center"/>
        <w:rPr>
          <w:rFonts w:cs="Times New Roman"/>
          <w:b/>
          <w:sz w:val="28"/>
          <w:szCs w:val="28"/>
          <w:lang w:eastAsia="ru-RU"/>
        </w:rPr>
      </w:pPr>
    </w:p>
    <w:p w:rsidR="001F0F0D" w:rsidRPr="001F0F0D" w:rsidRDefault="001F0F0D" w:rsidP="001F0F0D">
      <w:pPr>
        <w:spacing w:line="276" w:lineRule="auto"/>
        <w:ind w:firstLine="709"/>
        <w:jc w:val="center"/>
        <w:rPr>
          <w:rFonts w:cs="Times New Roman"/>
          <w:b/>
          <w:sz w:val="28"/>
          <w:szCs w:val="28"/>
          <w:lang w:eastAsia="ru-RU"/>
        </w:rPr>
      </w:pPr>
      <w:r w:rsidRPr="001F0F0D">
        <w:rPr>
          <w:rFonts w:cs="Times New Roman"/>
          <w:b/>
          <w:sz w:val="28"/>
          <w:szCs w:val="28"/>
          <w:lang w:eastAsia="ru-RU"/>
        </w:rPr>
        <w:t>Примерные вопросы к зачёту</w:t>
      </w:r>
    </w:p>
    <w:p w:rsidR="001F0F0D" w:rsidRPr="001F0F0D" w:rsidRDefault="001F0F0D" w:rsidP="001F0F0D">
      <w:pPr>
        <w:spacing w:line="276" w:lineRule="auto"/>
        <w:ind w:firstLine="709"/>
        <w:jc w:val="center"/>
        <w:rPr>
          <w:rFonts w:cs="Times New Roman"/>
          <w:b/>
          <w:sz w:val="28"/>
          <w:szCs w:val="28"/>
          <w:lang w:eastAsia="ru-RU"/>
        </w:rPr>
      </w:pP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уголовно-процессуального документа, его виды.</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значение и виды уголовно-процессуальных документов стадии возбуждения уголовного дела.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Процессуальное оформление проверки сообщения о преступлении.</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Постановление о возбуждении уголовного дела: содержание и форма.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Постановление об отказе в возбуждении уголовного дела: основания и порядок вынесения.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Акты предварительного расследования: понятия и виды.</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Процессуальное оформление уголовно-процессуального статуса обвиняемого.</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Процессуальное оформление уголовно-процессуального статуса потерпевшего, гражданского истца и гражданского ответчика.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Общие основания и порядок вынесения постановления о применении меры процессуального принуждения.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Процессуальное оформление задержания.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Процессуальное оформление мер процессуального принуждения, применяемых по постановлению дознавателя, следователя.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Судебные акты об избрании меры уголовно-процессуального принуждения.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Процессуальное оформление решения о производстве следственного действия.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значение и виды протоколов следственных действий.</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Требования, предъявляемые к протоколам следственных действий.</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Постановления о приостановлении и возобновлении предварительного расследования.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lastRenderedPageBreak/>
        <w:t>Процессуальное оформление прекращения уголовного дела или уголовного преследования.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Обвинительное заключение: понятие, структура и содержание.</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Обвинительный акт: понятие, структура и содержание.</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Представление об устранении обстоятельств, способствовавших совершению преступления.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значение и виды процессуальных актов стадии подготовки дела к судебному заседанию.</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Постановление о назначении судебного заседания.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Основания и порядок вынесения постановления о назначении предварительного слушания.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Основания и порядок оформления постановления о возвращении уголовного дела прокурору.</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и виды актов судебного разбирательства.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Определения и постановления стадии судебного разбирательства: общий порядок вынесения.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Процессуальные гарантии полноты и достоверности протокола судебного заседания.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и значение приговора.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Форма и содержание приговора.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Особенности уголовно-процессуальных документов мирового судьи.</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 xml:space="preserve">Особенности оформления производства в суде присяжных.  </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Уголовно-процессуальные документы особого порядка судебного разбирательства.</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Кассационные и апелляционные жалобы и представления: понятие, субъекты, форма и содержание.</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Особенности оформления УПД апелляционного производства (постановление о назначении судебного заседания, приговор, постановления, протокол).</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Уголовно-процессуальные документы кассационного рассмотрения.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 xml:space="preserve">Понятие, значение и виды УПД стадии исполнения приговора.  </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 xml:space="preserve"> Постановления и определения суда надзорной инстанции: порядок вынесения, структура и содержание.</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значение и виды УПД стадии возобновления уголовных дел ввиду новых или вновь открывшихся.</w:t>
      </w:r>
    </w:p>
    <w:p w:rsidR="001F0F0D" w:rsidRPr="001F0F0D" w:rsidRDefault="001F0F0D" w:rsidP="001F0F0D">
      <w:pPr>
        <w:numPr>
          <w:ilvl w:val="0"/>
          <w:numId w:val="1"/>
        </w:numPr>
        <w:spacing w:line="276" w:lineRule="auto"/>
        <w:ind w:left="0" w:firstLine="709"/>
        <w:jc w:val="both"/>
        <w:rPr>
          <w:sz w:val="28"/>
          <w:szCs w:val="28"/>
        </w:rPr>
      </w:pPr>
      <w:r w:rsidRPr="001F0F0D">
        <w:rPr>
          <w:sz w:val="28"/>
          <w:szCs w:val="28"/>
        </w:rPr>
        <w:t>Понятие и значение актов международного сотрудничества в сфере уголовного судопроизводства.</w:t>
      </w:r>
    </w:p>
    <w:p w:rsidR="001F0F0D" w:rsidRPr="001F0F0D" w:rsidRDefault="001F0F0D" w:rsidP="001F0F0D">
      <w:pPr>
        <w:numPr>
          <w:ilvl w:val="0"/>
          <w:numId w:val="1"/>
        </w:numPr>
        <w:spacing w:line="276" w:lineRule="auto"/>
        <w:ind w:left="0" w:firstLine="709"/>
        <w:jc w:val="both"/>
        <w:rPr>
          <w:rFonts w:cs="Times New Roman"/>
          <w:sz w:val="28"/>
          <w:szCs w:val="28"/>
          <w:lang w:eastAsia="ru-RU"/>
        </w:rPr>
      </w:pPr>
      <w:r w:rsidRPr="001F0F0D">
        <w:rPr>
          <w:sz w:val="28"/>
          <w:szCs w:val="28"/>
        </w:rPr>
        <w:t xml:space="preserve">Оформление материалов уголовного дела.  </w:t>
      </w:r>
    </w:p>
    <w:p w:rsidR="001F0F0D" w:rsidRPr="001F0F0D" w:rsidRDefault="001F0F0D" w:rsidP="001F0F0D">
      <w:pPr>
        <w:pStyle w:val="a4"/>
        <w:spacing w:line="276" w:lineRule="auto"/>
        <w:jc w:val="both"/>
        <w:rPr>
          <w:rFonts w:cs="Times New Roman"/>
          <w:sz w:val="28"/>
          <w:szCs w:val="28"/>
          <w:lang w:eastAsia="ru-RU"/>
        </w:rPr>
      </w:pPr>
    </w:p>
    <w:p w:rsidR="001F0F0D" w:rsidRPr="001F0F0D" w:rsidRDefault="001F0F0D" w:rsidP="001F0F0D">
      <w:pPr>
        <w:spacing w:line="276" w:lineRule="auto"/>
        <w:ind w:firstLine="709"/>
        <w:jc w:val="both"/>
        <w:rPr>
          <w:rFonts w:eastAsia="Calibri" w:cs="Times New Roman"/>
          <w:iCs/>
          <w:sz w:val="28"/>
          <w:szCs w:val="28"/>
        </w:rPr>
      </w:pPr>
      <w:r w:rsidRPr="001F0F0D">
        <w:rPr>
          <w:rFonts w:eastAsia="Calibri" w:cs="Times New Roman"/>
          <w:iCs/>
          <w:sz w:val="28"/>
          <w:szCs w:val="28"/>
        </w:rPr>
        <w:lastRenderedPageBreak/>
        <w:t>При проведении текущего контроля обучающемуся необходимо решить не менее 30 % предложенных ситуационных задач.</w:t>
      </w:r>
    </w:p>
    <w:p w:rsidR="001F0F0D" w:rsidRPr="001F0F0D" w:rsidRDefault="001F0F0D" w:rsidP="001F0F0D">
      <w:pPr>
        <w:spacing w:line="276" w:lineRule="auto"/>
        <w:ind w:left="360"/>
        <w:contextualSpacing/>
        <w:jc w:val="center"/>
        <w:rPr>
          <w:rFonts w:eastAsia="Calibri" w:cs="Times New Roman"/>
          <w:b/>
          <w:iCs/>
          <w:sz w:val="28"/>
          <w:szCs w:val="28"/>
        </w:rPr>
      </w:pPr>
    </w:p>
    <w:p w:rsidR="001F0F0D" w:rsidRPr="001F0F0D" w:rsidRDefault="001F0F0D" w:rsidP="001F0F0D">
      <w:pPr>
        <w:spacing w:line="276" w:lineRule="auto"/>
        <w:contextualSpacing/>
        <w:jc w:val="center"/>
        <w:rPr>
          <w:rFonts w:eastAsia="Calibri" w:cs="Times New Roman"/>
          <w:b/>
          <w:iCs/>
          <w:sz w:val="28"/>
          <w:szCs w:val="28"/>
        </w:rPr>
      </w:pPr>
      <w:r w:rsidRPr="001F0F0D">
        <w:rPr>
          <w:rFonts w:eastAsia="Calibri" w:cs="Times New Roman"/>
          <w:b/>
          <w:iCs/>
          <w:sz w:val="28"/>
          <w:szCs w:val="28"/>
        </w:rPr>
        <w:t>Перечень ситуационных задач</w:t>
      </w:r>
    </w:p>
    <w:p w:rsidR="001F0F0D" w:rsidRPr="001F0F0D" w:rsidRDefault="001F0F0D" w:rsidP="001F0F0D">
      <w:pPr>
        <w:spacing w:line="300" w:lineRule="auto"/>
        <w:ind w:firstLine="709"/>
        <w:jc w:val="both"/>
        <w:rPr>
          <w:rFonts w:eastAsia="Times New Roman" w:cs="Times New Roman"/>
          <w:b/>
          <w:sz w:val="28"/>
          <w:szCs w:val="28"/>
        </w:rPr>
      </w:pPr>
    </w:p>
    <w:p w:rsidR="001F0F0D" w:rsidRPr="001F0F0D" w:rsidRDefault="001F0F0D" w:rsidP="001F0F0D">
      <w:pPr>
        <w:spacing w:line="300" w:lineRule="auto"/>
        <w:ind w:firstLine="709"/>
        <w:jc w:val="both"/>
        <w:rPr>
          <w:rFonts w:eastAsia="Times New Roman" w:cs="Times New Roman"/>
          <w:b/>
          <w:sz w:val="28"/>
          <w:szCs w:val="28"/>
        </w:rPr>
      </w:pPr>
      <w:r w:rsidRPr="001F0F0D">
        <w:rPr>
          <w:rFonts w:eastAsia="Times New Roman" w:cs="Times New Roman"/>
          <w:b/>
          <w:sz w:val="28"/>
          <w:szCs w:val="28"/>
        </w:rPr>
        <w:t>Оценка умений и навыков по компетенции ПК-</w:t>
      </w:r>
      <w:r>
        <w:rPr>
          <w:rFonts w:eastAsia="Times New Roman" w:cs="Times New Roman"/>
          <w:b/>
          <w:sz w:val="28"/>
          <w:szCs w:val="28"/>
        </w:rPr>
        <w:t>6</w:t>
      </w:r>
    </w:p>
    <w:p w:rsidR="001F0F0D" w:rsidRPr="001F0F0D" w:rsidRDefault="001F0F0D" w:rsidP="001F0F0D">
      <w:pPr>
        <w:spacing w:line="276" w:lineRule="auto"/>
        <w:ind w:firstLine="709"/>
        <w:rPr>
          <w:rFonts w:cs="Times New Roman"/>
          <w:sz w:val="28"/>
          <w:szCs w:val="28"/>
          <w:lang w:eastAsia="ru-RU"/>
        </w:rPr>
      </w:pPr>
    </w:p>
    <w:p w:rsidR="001F0F0D" w:rsidRPr="001F0F0D" w:rsidRDefault="001F0F0D" w:rsidP="001F0F0D">
      <w:pPr>
        <w:spacing w:line="276" w:lineRule="auto"/>
        <w:ind w:firstLine="709"/>
        <w:jc w:val="center"/>
        <w:rPr>
          <w:rFonts w:cs="Times New Roman"/>
          <w:b/>
          <w:sz w:val="28"/>
          <w:szCs w:val="28"/>
          <w:lang w:eastAsia="ru-RU"/>
        </w:rPr>
      </w:pPr>
      <w:r w:rsidRPr="001F0F0D">
        <w:rPr>
          <w:rFonts w:cs="Times New Roman"/>
          <w:b/>
          <w:sz w:val="28"/>
          <w:szCs w:val="28"/>
          <w:lang w:eastAsia="ru-RU"/>
        </w:rPr>
        <w:t>Примерный перечень ситуационных задач</w:t>
      </w:r>
    </w:p>
    <w:p w:rsidR="001F0F0D" w:rsidRPr="001F0F0D" w:rsidRDefault="001F0F0D" w:rsidP="001F0F0D">
      <w:pPr>
        <w:spacing w:line="276" w:lineRule="auto"/>
        <w:jc w:val="center"/>
        <w:rPr>
          <w:rFonts w:cs="Times New Roman"/>
          <w:sz w:val="28"/>
          <w:szCs w:val="28"/>
          <w:lang w:eastAsia="ru-RU"/>
        </w:rPr>
      </w:pPr>
    </w:p>
    <w:p w:rsidR="001F0F0D" w:rsidRPr="001F0F0D" w:rsidRDefault="001F0F0D" w:rsidP="001F0F0D">
      <w:pPr>
        <w:spacing w:line="276" w:lineRule="auto"/>
        <w:ind w:firstLine="709"/>
        <w:jc w:val="both"/>
        <w:rPr>
          <w:sz w:val="28"/>
          <w:szCs w:val="28"/>
        </w:rPr>
      </w:pPr>
      <w:r w:rsidRPr="001F0F0D">
        <w:rPr>
          <w:rFonts w:cs="Times New Roman"/>
          <w:sz w:val="28"/>
          <w:szCs w:val="28"/>
          <w:lang w:eastAsia="ru-RU"/>
        </w:rPr>
        <w:t>1. С. обратился в суд с жалобой в порядке ст.125 УПК РФ на решение оперуполномоченного об отказе в возбуждении уголовного дела в отношении О. Рассмотрев жалобу, судья вернул её заявителю для устранения недостатков. Обосновывая необходимость возврата, суд первой инстанции указал, что заявитель, обжалуя действия должностных лиц, не уточнил, какие именно конституционные права его, как участника досудебного уголовного судопроизводства нарушены, и чем затруднен его доступ к правосудию, что в</w:t>
      </w:r>
      <w:r w:rsidRPr="001F0F0D">
        <w:rPr>
          <w:sz w:val="28"/>
          <w:szCs w:val="28"/>
        </w:rPr>
        <w:t xml:space="preserve"> свою очередь лишает суд возможности принять по жалобе какое-либо решение, поскольку не определен предмет обжалования. Правильно ли решение суда?</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2. Уголовное дело в отношении К. находилось в производстве Следственного Управления Следственного Комитета Российской Федерации по Камчатскому краю. Мера пресечения в виде заключения под стражу в отношении К. избрана по судебному решению, которое вступило в законную силу в рамках возбуждённого уголовного дела. Адвокат Д. обратился в суд в интересах обвиняемого К. с ходатайством об изменении последнему меры пресечения в виде заключения под стражу на подписку о невыезде и надлежащем поведении. Какое решение должен принять суд?</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 xml:space="preserve">3. К. осужден по ч.1 ст.228 УК РФ к лишению свободы сроком на 1 год, по ч.3 ст.30, ч.1 ст.228.1 УК РФ к лишению свободы сроком на 4 года, по ч.3 ст.30, ч.1 ст.228.1 УК РФ к лишению свободы сроком на 4 года. В соответствии с ч.3 ст.69 УК РФ путем частичного сложения наказаний окончательно назначено 4 года 6 месяцев лишения свободы. Как следует из материалов уголовного дела, реализация наркотического средства 17 и 21 марта 2007 года осуществлена К. в ходе оперативно-розыскных мероприятий «проверочная закупка», проводимых сотрудниками ОУР ОВД. Результаты проведения указанных оперативно-розыскных мероприятий, положены в основу обвинения К. в совершении им покушений на незаконный сбыт наркотического средств 17 и 21 марта 2007 года. Вместе с тем в материалах уголовного дела постановлений о проведении 17 и 21 марта 2007 года </w:t>
      </w:r>
      <w:r w:rsidRPr="001F0F0D">
        <w:rPr>
          <w:sz w:val="28"/>
          <w:szCs w:val="28"/>
        </w:rPr>
        <w:lastRenderedPageBreak/>
        <w:t>оперативно-розыскных мероприятий «проверочная закупка» в отношении К., утвержденных руководителем органа, осуществляющего оперативно-розыскную деятельность, не имеется. Суд разрешил вопрос об удовлетворении ходатайства К. о рассмотрении уголовного дела в особом порядке судебного разбирательства. Суд посчитал, что обвинение, с которым согласился К., в том числе и по двум эпизодам покушения на незаконный сбыт наркотического средства, обоснованно и подтверждается материалами уголовного дела. Какое решение принято было бы в данной ситуации Вами? Имеет ли какое-либо значение отсутствие в деле постановлений о проведении 17 и 21 марта 2007 года оперативно-розыскных мероприятий «проверочная закупка» в отношении К., утвержденных руководителем органа, осуществляющего оперативно-розыскную деятельность?</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 xml:space="preserve">4. По приговору суда апелляционной инстанции Жданов осужден по ч. 1 ст. 116 УК РФ. Судебная коллегия по уголовным делам Челябинского областного суда приговор суда апелляционной инстанции в отношении Жданова отменила, указав в своем постановлении, что данное судебное решения подлежат безусловной отмене вследствие нарушения судом апелляционной инстанции требований п. 4 ч. 1 ст. 389.17  УПК РФ, предусматривающего обязательное участие защитника в судебном заседании. Уголовное дело в отношении Жданова было направлено на новое судебное рассмотрение в тот же суд, в ином составе судей со стадии судебного разбирательства. Дайте юридическую оценку принятому решению Судебная коллегия по уголовным делам Челябинского областного суда. </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 xml:space="preserve">5. Согласно приговору Ставропольского краевого суда М. признан виновным по ч. 1 ст. 111 УК РФ в умышленном причинении тяжкого вреда здоровью Х. В обоснование вины осужденного суд в приговоре сослался на заключение судебно-медицинского эксперта. Перед экспертом были поставлены следующие вопросы: какие телесные повреждения обнаружены у потерпевшего; когда они образовались; какова степень тяжести вреда, причиненного здоровью потерпевшего; каков механизм образования обнаруженных повреждений; сколькими ударами был причинен вред здоровью Х. Из выводов судебно-медицинского эксперта усматривается, что он ответил фактически на три поставленных следователем вопроса, а именно: какие повреждения обнаружены у потерпевшего; когда они образовались; какой вред здоровью Х. повлекли. На вопрос о механизме их образования, а также о количестве ударов, которыми причинен вред здоровью потерпевшего, ответов в выводах эксперта не содержится, но отражено, что они, возможно, образовались при обстоятельствах, приведенных в постановлении. Однако в постановлении следователя не указаны </w:t>
      </w:r>
      <w:r w:rsidRPr="001F0F0D">
        <w:rPr>
          <w:sz w:val="28"/>
          <w:szCs w:val="28"/>
        </w:rPr>
        <w:lastRenderedPageBreak/>
        <w:t>обстоятельства происшедшего.</w:t>
      </w:r>
      <w:r w:rsidRPr="001F0F0D">
        <w:rPr>
          <w:rFonts w:cs="Times New Roman"/>
          <w:sz w:val="28"/>
          <w:szCs w:val="28"/>
          <w:lang w:eastAsia="ru-RU"/>
        </w:rPr>
        <w:t xml:space="preserve"> </w:t>
      </w:r>
      <w:r w:rsidRPr="001F0F0D">
        <w:rPr>
          <w:sz w:val="28"/>
          <w:szCs w:val="28"/>
        </w:rPr>
        <w:t>Необходимо ли было устранять допущенный пробел? В ходе следствия и судебного заседания Масловский сослался на то обстоятельство, что вред здоровью потерпевшего был причинен от удара головой о кирпичную ограду забора. Данный вопрос не исследовался ни в процессе предварительного следствия, ни в судебном заседании. Оцените действия и решения суда. Как следует оценивать заключение судебно-медицинского эксперта? Какое решение может принять апелляционная инстанция?</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6. В ходе рассмотрения уголовного дела в отношении Х. суд не разъяснил потерпевшим, участвовавшим в судебном заседании, порядок и последствия постановления приговора без проведения судебного разбирательства и не выяснил их отношение к заявленному подсудимым ходатайству о рассмотрении дела в особом порядке. На стадии досудебного производства у потерпевших также не выяснялось мнение о их согласии на рассмотрение дела в особом порядке. Допущены ли по данному делу нарушения права потерпевших?</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7. Согласно части 1 статьи 317.7 УПК РФ судебное заседание в отношении подсудимого, с которым заключено досудебное соглашение о сотрудничестве, проводится в порядке, установленном статьей 316 УПК РФ, но с учетом требований статьи 317.7 УПК РФ. В ходе рассмотрения уголовного дела в отношении С. потерпевший возражал против особого порядка проведения судебного заседания в отношении подсудимого, с которым заключено досудебное соглашение о сотрудничестве, но суд рассмотрел дело в вышеуказанном порядке. Допущены ли по данному делу нарушения права потерпевших?</w:t>
      </w:r>
    </w:p>
    <w:p w:rsidR="001F0F0D" w:rsidRP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sidRPr="001F0F0D">
        <w:rPr>
          <w:sz w:val="28"/>
          <w:szCs w:val="28"/>
        </w:rPr>
        <w:t>8. Из материалов уголовного дела в отношении Ч., рассмотренного городским судом, следует, что Ч. не признавал причастность к совершению запрещённого уголовным законом деяния, предусмотренного ч.4 ст.111 УК РФ, возражал против применения к нему принудительной меры медицинского характера. При этом адвокат, который участвовал в деле в качестве защитника Ч., в судебных прениях заявил, что совокупность собранных доказательств подтверждает виновность лица и квалификацию его действий, а также обосновал необходимость применения к Ч. принудительного лечения в психиатрическом стационаре специализированного типа. Нарушено ли право на защиту Ч., если нарушено, то в чем выразилось нарушение?</w:t>
      </w:r>
    </w:p>
    <w:p w:rsidR="001F0F0D" w:rsidRPr="001F0F0D" w:rsidRDefault="001F0F0D" w:rsidP="001F0F0D">
      <w:pPr>
        <w:spacing w:line="276" w:lineRule="auto"/>
        <w:ind w:firstLine="709"/>
        <w:jc w:val="both"/>
        <w:rPr>
          <w:sz w:val="28"/>
          <w:szCs w:val="28"/>
        </w:rPr>
      </w:pPr>
    </w:p>
    <w:p w:rsidR="001F0F0D" w:rsidRDefault="001F0F0D" w:rsidP="001F0F0D">
      <w:pPr>
        <w:spacing w:line="276" w:lineRule="auto"/>
        <w:ind w:firstLine="709"/>
        <w:jc w:val="both"/>
        <w:rPr>
          <w:sz w:val="28"/>
          <w:szCs w:val="28"/>
        </w:rPr>
      </w:pPr>
      <w:r w:rsidRPr="001F0F0D">
        <w:rPr>
          <w:sz w:val="28"/>
          <w:szCs w:val="28"/>
        </w:rPr>
        <w:lastRenderedPageBreak/>
        <w:t xml:space="preserve">9. По уголовному делу в отношении Я., признанного судом невменяемым, в постановлении городского суда приведены показания Я., указано, что он полностью признал вину; оценив доказательства, суд указал, что показания Я. последовательны, непротиворечивы, что вина Я. доказана. Аналогичные выводы содержатся в постановлении городского суда </w:t>
      </w:r>
      <w:proofErr w:type="gramStart"/>
      <w:r w:rsidRPr="001F0F0D">
        <w:rPr>
          <w:sz w:val="28"/>
          <w:szCs w:val="28"/>
        </w:rPr>
        <w:t>от</w:t>
      </w:r>
      <w:proofErr w:type="gramEnd"/>
      <w:r w:rsidRPr="001F0F0D">
        <w:rPr>
          <w:sz w:val="28"/>
          <w:szCs w:val="28"/>
        </w:rPr>
        <w:t xml:space="preserve"> </w:t>
      </w:r>
      <w:proofErr w:type="gramStart"/>
      <w:r w:rsidRPr="001F0F0D">
        <w:rPr>
          <w:sz w:val="28"/>
          <w:szCs w:val="28"/>
        </w:rPr>
        <w:t>по</w:t>
      </w:r>
      <w:proofErr w:type="gramEnd"/>
      <w:r w:rsidRPr="001F0F0D">
        <w:rPr>
          <w:sz w:val="28"/>
          <w:szCs w:val="28"/>
        </w:rPr>
        <w:t xml:space="preserve"> делу И.. По уголовному делу в отношении Ж. в постановлении городского суда указано, что непризнание Ж. вины суд расценивает как способ защиты. Могут ли показания таких лиц рассматриваться как источник доказательства по делу?</w:t>
      </w:r>
    </w:p>
    <w:p w:rsidR="001F0F0D" w:rsidRDefault="001F0F0D" w:rsidP="001F0F0D">
      <w:pPr>
        <w:spacing w:line="276" w:lineRule="auto"/>
        <w:ind w:firstLine="709"/>
        <w:jc w:val="both"/>
        <w:rPr>
          <w:sz w:val="28"/>
          <w:szCs w:val="28"/>
        </w:rPr>
      </w:pPr>
    </w:p>
    <w:p w:rsidR="001F0F0D" w:rsidRPr="001F0F0D" w:rsidRDefault="001F0F0D" w:rsidP="001F0F0D">
      <w:pPr>
        <w:spacing w:line="276" w:lineRule="auto"/>
        <w:ind w:firstLine="709"/>
        <w:jc w:val="both"/>
        <w:rPr>
          <w:sz w:val="28"/>
          <w:szCs w:val="28"/>
        </w:rPr>
      </w:pPr>
      <w:r>
        <w:rPr>
          <w:sz w:val="28"/>
          <w:szCs w:val="28"/>
        </w:rPr>
        <w:t xml:space="preserve">10. </w:t>
      </w:r>
      <w:r w:rsidRPr="001F0F0D">
        <w:rPr>
          <w:sz w:val="28"/>
          <w:szCs w:val="28"/>
        </w:rPr>
        <w:t>Несовершеннолетний М., обвиняемый в совершении преступления, предусмотренного ч.2 ст. 161 УК РФ заявил ходатайство о рассмотрении уголовного дела в особом порядке. Возможно ли рассмотрение уголовно дела в особом порядке в отношении несовершеннолетнего?</w:t>
      </w:r>
    </w:p>
    <w:p w:rsidR="001F0F0D" w:rsidRPr="001F0F0D" w:rsidRDefault="001F0F0D" w:rsidP="001F0F0D">
      <w:pPr>
        <w:pStyle w:val="a4"/>
        <w:spacing w:line="276" w:lineRule="auto"/>
        <w:jc w:val="both"/>
        <w:rPr>
          <w:rFonts w:cs="Times New Roman"/>
          <w:sz w:val="28"/>
          <w:szCs w:val="28"/>
          <w:lang w:eastAsia="ru-RU"/>
        </w:rPr>
      </w:pPr>
    </w:p>
    <w:p w:rsidR="001F0F0D" w:rsidRPr="001F0F0D" w:rsidRDefault="001F0F0D" w:rsidP="001F0F0D">
      <w:pPr>
        <w:spacing w:line="276" w:lineRule="auto"/>
        <w:ind w:firstLine="709"/>
        <w:contextualSpacing/>
        <w:jc w:val="both"/>
        <w:rPr>
          <w:rFonts w:eastAsia="Times New Roman" w:cs="Times New Roman"/>
          <w:iCs/>
          <w:sz w:val="28"/>
          <w:szCs w:val="28"/>
        </w:rPr>
      </w:pPr>
      <w:r w:rsidRPr="001F0F0D">
        <w:rPr>
          <w:rFonts w:eastAsia="Times New Roman" w:cs="Times New Roman"/>
          <w:iCs/>
          <w:sz w:val="28"/>
          <w:szCs w:val="28"/>
        </w:rPr>
        <w:t>При проведении текущего контроля обучающемуся необходимо выполнить проектную работу по одной из предложенных тем.</w:t>
      </w:r>
    </w:p>
    <w:p w:rsidR="001F0F0D" w:rsidRPr="001F0F0D" w:rsidRDefault="001F0F0D" w:rsidP="001F0F0D">
      <w:pPr>
        <w:spacing w:line="276" w:lineRule="auto"/>
        <w:ind w:firstLine="709"/>
        <w:contextualSpacing/>
        <w:jc w:val="both"/>
        <w:rPr>
          <w:rFonts w:eastAsia="Times New Roman" w:cs="Times New Roman"/>
          <w:iCs/>
          <w:sz w:val="28"/>
          <w:szCs w:val="28"/>
        </w:rPr>
      </w:pPr>
      <w:r w:rsidRPr="001F0F0D">
        <w:rPr>
          <w:rFonts w:eastAsia="Times New Roman" w:cs="Times New Roman"/>
          <w:iCs/>
          <w:sz w:val="28"/>
          <w:szCs w:val="28"/>
        </w:rPr>
        <w:t xml:space="preserve"> </w:t>
      </w:r>
    </w:p>
    <w:p w:rsidR="001F0F0D" w:rsidRPr="001F0F0D" w:rsidRDefault="001F0F0D" w:rsidP="001F0F0D">
      <w:pPr>
        <w:spacing w:line="276" w:lineRule="auto"/>
        <w:ind w:firstLine="709"/>
        <w:contextualSpacing/>
        <w:jc w:val="both"/>
        <w:rPr>
          <w:rFonts w:eastAsia="Times New Roman" w:cs="Times New Roman"/>
          <w:b/>
          <w:sz w:val="28"/>
          <w:szCs w:val="28"/>
        </w:rPr>
      </w:pPr>
      <w:r w:rsidRPr="001F0F0D">
        <w:rPr>
          <w:rFonts w:eastAsia="Times New Roman" w:cs="Times New Roman"/>
          <w:b/>
          <w:sz w:val="28"/>
          <w:szCs w:val="28"/>
        </w:rPr>
        <w:t>Оценка знаний по компетенции ПК-</w:t>
      </w:r>
      <w:r>
        <w:rPr>
          <w:rFonts w:eastAsia="Times New Roman" w:cs="Times New Roman"/>
          <w:b/>
          <w:sz w:val="28"/>
          <w:szCs w:val="28"/>
        </w:rPr>
        <w:t>6</w:t>
      </w:r>
    </w:p>
    <w:p w:rsidR="001F0F0D" w:rsidRPr="001F0F0D" w:rsidRDefault="001F0F0D" w:rsidP="001F0F0D">
      <w:pPr>
        <w:spacing w:line="276" w:lineRule="auto"/>
        <w:ind w:firstLine="709"/>
        <w:jc w:val="both"/>
        <w:rPr>
          <w:rFonts w:ascii="Calibri" w:eastAsia="Times New Roman" w:hAnsi="Calibri" w:cs="Times New Roman"/>
          <w:sz w:val="22"/>
        </w:rPr>
      </w:pPr>
    </w:p>
    <w:p w:rsidR="001F0F0D" w:rsidRPr="001F0F0D" w:rsidRDefault="001F0F0D" w:rsidP="001F0F0D">
      <w:pPr>
        <w:spacing w:line="276" w:lineRule="auto"/>
        <w:ind w:firstLine="709"/>
        <w:jc w:val="center"/>
        <w:rPr>
          <w:rFonts w:eastAsia="Times New Roman" w:cs="Times New Roman"/>
          <w:b/>
          <w:iCs/>
          <w:sz w:val="28"/>
          <w:szCs w:val="28"/>
        </w:rPr>
      </w:pPr>
      <w:r w:rsidRPr="001F0F0D">
        <w:rPr>
          <w:rFonts w:eastAsia="Times New Roman" w:cs="Times New Roman"/>
          <w:b/>
          <w:iCs/>
          <w:sz w:val="28"/>
          <w:szCs w:val="28"/>
        </w:rPr>
        <w:t>Тематика проектных работ</w:t>
      </w:r>
    </w:p>
    <w:p w:rsidR="001F0F0D" w:rsidRPr="001F0F0D" w:rsidRDefault="001F0F0D" w:rsidP="001F0F0D">
      <w:pPr>
        <w:pStyle w:val="a4"/>
        <w:spacing w:line="276" w:lineRule="auto"/>
        <w:ind w:left="0" w:firstLine="709"/>
        <w:jc w:val="both"/>
        <w:rPr>
          <w:rFonts w:cs="Times New Roman"/>
          <w:sz w:val="28"/>
          <w:szCs w:val="28"/>
          <w:lang w:eastAsia="ru-RU"/>
        </w:rPr>
      </w:pP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1.</w:t>
      </w:r>
      <w:r w:rsidRPr="001F0F0D">
        <w:rPr>
          <w:rFonts w:cs="Times New Roman"/>
          <w:sz w:val="28"/>
          <w:szCs w:val="28"/>
          <w:lang w:eastAsia="ru-RU"/>
        </w:rPr>
        <w:tab/>
        <w:t>Процессуальные действия и процессуальные решения при проверке сообщения о преступлении.</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2.</w:t>
      </w:r>
      <w:r w:rsidRPr="001F0F0D">
        <w:rPr>
          <w:rFonts w:cs="Times New Roman"/>
          <w:sz w:val="28"/>
          <w:szCs w:val="28"/>
          <w:lang w:eastAsia="ru-RU"/>
        </w:rPr>
        <w:tab/>
        <w:t>Практика составления процессуальных документов в стадии возбуждения уголовного дела.</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3.</w:t>
      </w:r>
      <w:r w:rsidRPr="001F0F0D">
        <w:rPr>
          <w:rFonts w:cs="Times New Roman"/>
          <w:sz w:val="28"/>
          <w:szCs w:val="28"/>
          <w:lang w:eastAsia="ru-RU"/>
        </w:rPr>
        <w:tab/>
        <w:t>Практика составления жалоб и ходатайств уголовном судопроизводстве.</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4.</w:t>
      </w:r>
      <w:r w:rsidRPr="001F0F0D">
        <w:rPr>
          <w:rFonts w:cs="Times New Roman"/>
          <w:sz w:val="28"/>
          <w:szCs w:val="28"/>
          <w:lang w:eastAsia="ru-RU"/>
        </w:rPr>
        <w:tab/>
        <w:t>Особенности процессуального оформления следственных действий.</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5.</w:t>
      </w:r>
      <w:r w:rsidRPr="001F0F0D">
        <w:rPr>
          <w:rFonts w:cs="Times New Roman"/>
          <w:sz w:val="28"/>
          <w:szCs w:val="28"/>
          <w:lang w:eastAsia="ru-RU"/>
        </w:rPr>
        <w:tab/>
        <w:t>Процессуальные требования по составлению документов при привлечении лица в качестве обвиняемого.</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6.</w:t>
      </w:r>
      <w:r w:rsidRPr="001F0F0D">
        <w:rPr>
          <w:rFonts w:cs="Times New Roman"/>
          <w:sz w:val="28"/>
          <w:szCs w:val="28"/>
          <w:lang w:eastAsia="ru-RU"/>
        </w:rPr>
        <w:tab/>
        <w:t>Процессуальные правила оформления приостановления и окончания предварительного расследования.</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7.</w:t>
      </w:r>
      <w:r w:rsidRPr="001F0F0D">
        <w:rPr>
          <w:rFonts w:cs="Times New Roman"/>
          <w:sz w:val="28"/>
          <w:szCs w:val="28"/>
          <w:lang w:eastAsia="ru-RU"/>
        </w:rPr>
        <w:tab/>
        <w:t>Практика оформления процессуальных актов в стадии назначения судебного заседания.</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8.</w:t>
      </w:r>
      <w:r w:rsidRPr="001F0F0D">
        <w:rPr>
          <w:rFonts w:cs="Times New Roman"/>
          <w:sz w:val="28"/>
          <w:szCs w:val="28"/>
          <w:lang w:eastAsia="ru-RU"/>
        </w:rPr>
        <w:tab/>
        <w:t>Практика оформления процессуальных актов в стадии судебного разбирательства.</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t>9.</w:t>
      </w:r>
      <w:r w:rsidRPr="001F0F0D">
        <w:rPr>
          <w:rFonts w:cs="Times New Roman"/>
          <w:sz w:val="28"/>
          <w:szCs w:val="28"/>
          <w:lang w:eastAsia="ru-RU"/>
        </w:rPr>
        <w:tab/>
        <w:t>Практика оформления процессуальных актов в стадии апелляционного производства.</w:t>
      </w:r>
    </w:p>
    <w:p w:rsidR="001F0F0D" w:rsidRPr="001F0F0D" w:rsidRDefault="001F0F0D" w:rsidP="001F0F0D">
      <w:pPr>
        <w:pStyle w:val="a4"/>
        <w:spacing w:line="276" w:lineRule="auto"/>
        <w:ind w:left="0" w:firstLine="709"/>
        <w:jc w:val="both"/>
        <w:rPr>
          <w:rFonts w:cs="Times New Roman"/>
          <w:sz w:val="28"/>
          <w:szCs w:val="28"/>
          <w:lang w:eastAsia="ru-RU"/>
        </w:rPr>
      </w:pPr>
      <w:r w:rsidRPr="001F0F0D">
        <w:rPr>
          <w:rFonts w:cs="Times New Roman"/>
          <w:sz w:val="28"/>
          <w:szCs w:val="28"/>
          <w:lang w:eastAsia="ru-RU"/>
        </w:rPr>
        <w:lastRenderedPageBreak/>
        <w:t>10.</w:t>
      </w:r>
      <w:r w:rsidRPr="001F0F0D">
        <w:rPr>
          <w:rFonts w:cs="Times New Roman"/>
          <w:sz w:val="28"/>
          <w:szCs w:val="28"/>
          <w:lang w:eastAsia="ru-RU"/>
        </w:rPr>
        <w:tab/>
        <w:t>Практика оформления процессуальных актов в стадии кассационного производства.</w:t>
      </w:r>
    </w:p>
    <w:p w:rsidR="001F0F0D" w:rsidRPr="001F0F0D" w:rsidRDefault="001F0F0D" w:rsidP="001F0F0D">
      <w:pPr>
        <w:overflowPunct w:val="0"/>
        <w:autoSpaceDE w:val="0"/>
        <w:autoSpaceDN w:val="0"/>
        <w:adjustRightInd w:val="0"/>
        <w:spacing w:line="276" w:lineRule="auto"/>
        <w:ind w:firstLine="709"/>
        <w:jc w:val="both"/>
        <w:textAlignment w:val="baseline"/>
        <w:rPr>
          <w:rFonts w:eastAsia="Calibri" w:cs="Times New Roman"/>
          <w:sz w:val="28"/>
          <w:szCs w:val="28"/>
        </w:rPr>
      </w:pPr>
    </w:p>
    <w:p w:rsidR="001F0F0D" w:rsidRPr="001F0F0D" w:rsidRDefault="001F0F0D" w:rsidP="001F0F0D">
      <w:pPr>
        <w:spacing w:line="276" w:lineRule="auto"/>
        <w:ind w:firstLine="709"/>
        <w:contextualSpacing/>
        <w:jc w:val="both"/>
        <w:rPr>
          <w:rFonts w:eastAsia="Times New Roman" w:cs="Times New Roman"/>
          <w:iCs/>
          <w:sz w:val="28"/>
          <w:szCs w:val="28"/>
        </w:rPr>
      </w:pPr>
      <w:r w:rsidRPr="001F0F0D">
        <w:rPr>
          <w:rFonts w:eastAsia="Times New Roman" w:cs="Times New Roman"/>
          <w:iCs/>
          <w:sz w:val="28"/>
          <w:szCs w:val="28"/>
        </w:rPr>
        <w:t>При проведении текущего контроля обучающемуся необходимо выполнить не менее 30 % предложенных тестовых заданий.</w:t>
      </w:r>
    </w:p>
    <w:p w:rsidR="001F0F0D" w:rsidRPr="001F0F0D" w:rsidRDefault="001F0F0D" w:rsidP="001F0F0D">
      <w:pPr>
        <w:spacing w:line="276" w:lineRule="auto"/>
        <w:ind w:firstLine="709"/>
        <w:contextualSpacing/>
        <w:jc w:val="both"/>
        <w:rPr>
          <w:rFonts w:eastAsia="Times New Roman" w:cs="Times New Roman"/>
          <w:iCs/>
          <w:sz w:val="28"/>
          <w:szCs w:val="28"/>
        </w:rPr>
      </w:pPr>
      <w:r w:rsidRPr="001F0F0D">
        <w:rPr>
          <w:rFonts w:eastAsia="Times New Roman" w:cs="Times New Roman"/>
          <w:iCs/>
          <w:sz w:val="28"/>
          <w:szCs w:val="28"/>
        </w:rPr>
        <w:t xml:space="preserve"> </w:t>
      </w:r>
    </w:p>
    <w:p w:rsidR="001F0F0D" w:rsidRPr="001F0F0D" w:rsidRDefault="001F0F0D" w:rsidP="001F0F0D">
      <w:pPr>
        <w:spacing w:line="276" w:lineRule="auto"/>
        <w:contextualSpacing/>
        <w:jc w:val="center"/>
        <w:rPr>
          <w:rFonts w:eastAsia="Times New Roman" w:cs="Times New Roman"/>
          <w:b/>
          <w:iCs/>
          <w:sz w:val="28"/>
          <w:szCs w:val="28"/>
        </w:rPr>
      </w:pPr>
      <w:r w:rsidRPr="001F0F0D">
        <w:rPr>
          <w:rFonts w:eastAsia="Times New Roman" w:cs="Times New Roman"/>
          <w:b/>
          <w:iCs/>
          <w:sz w:val="28"/>
          <w:szCs w:val="28"/>
        </w:rPr>
        <w:t>Перечень тестовых заданий</w:t>
      </w:r>
    </w:p>
    <w:p w:rsidR="001F0F0D" w:rsidRPr="001F0F0D" w:rsidRDefault="001F0F0D" w:rsidP="001F0F0D">
      <w:pPr>
        <w:spacing w:line="276" w:lineRule="auto"/>
        <w:ind w:firstLine="709"/>
        <w:contextualSpacing/>
        <w:jc w:val="center"/>
        <w:rPr>
          <w:rFonts w:ascii="Calibri" w:eastAsia="Times New Roman" w:hAnsi="Calibri" w:cs="Times New Roman"/>
          <w:sz w:val="22"/>
        </w:rPr>
      </w:pPr>
      <w:r w:rsidRPr="001F0F0D">
        <w:rPr>
          <w:rFonts w:ascii="Calibri" w:eastAsia="Times New Roman" w:hAnsi="Calibri" w:cs="Times New Roman"/>
          <w:sz w:val="22"/>
        </w:rPr>
        <w:t xml:space="preserve"> </w:t>
      </w:r>
    </w:p>
    <w:p w:rsidR="001F0F0D" w:rsidRDefault="001F0F0D" w:rsidP="001F0F0D">
      <w:pPr>
        <w:spacing w:line="276" w:lineRule="auto"/>
        <w:ind w:firstLine="709"/>
        <w:contextualSpacing/>
        <w:jc w:val="both"/>
        <w:rPr>
          <w:rFonts w:eastAsia="Times New Roman" w:cs="Times New Roman"/>
          <w:b/>
          <w:sz w:val="28"/>
          <w:szCs w:val="28"/>
        </w:rPr>
      </w:pPr>
      <w:r w:rsidRPr="001F0F0D">
        <w:rPr>
          <w:rFonts w:eastAsia="Times New Roman" w:cs="Times New Roman"/>
          <w:b/>
          <w:sz w:val="28"/>
          <w:szCs w:val="28"/>
        </w:rPr>
        <w:t>Оценка знаний по компетенции ПК-</w:t>
      </w:r>
      <w:r>
        <w:rPr>
          <w:rFonts w:eastAsia="Times New Roman" w:cs="Times New Roman"/>
          <w:b/>
          <w:sz w:val="28"/>
          <w:szCs w:val="28"/>
        </w:rPr>
        <w:t>6</w:t>
      </w:r>
    </w:p>
    <w:p w:rsidR="001F0F0D" w:rsidRPr="001F0F0D" w:rsidRDefault="001F0F0D" w:rsidP="001F0F0D">
      <w:pPr>
        <w:spacing w:line="276" w:lineRule="auto"/>
        <w:ind w:firstLine="709"/>
        <w:contextualSpacing/>
        <w:jc w:val="both"/>
        <w:rPr>
          <w:rFonts w:eastAsia="Times New Roman" w:cs="Times New Roman"/>
          <w:b/>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b/>
          <w:sz w:val="28"/>
          <w:szCs w:val="28"/>
          <w:u w:val="single"/>
        </w:rPr>
        <w:t>1</w:t>
      </w:r>
      <w:r w:rsidRPr="001F0F0D">
        <w:rPr>
          <w:rFonts w:cs="Times New Roman"/>
          <w:b/>
          <w:sz w:val="28"/>
          <w:szCs w:val="28"/>
          <w:u w:val="single"/>
        </w:rPr>
        <w:t>. Основанием для возбуждения уголовного дела является: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наличие достаточных данных, указывающих на признаки правонарушения;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явка с повинной;</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доказанность объективной стороны преступления;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наличие достаточных данных, указывающих на признаки преступления;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правильные.</w:t>
      </w:r>
    </w:p>
    <w:p w:rsidR="00F8204B" w:rsidRPr="001F0F0D" w:rsidRDefault="00F8204B"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2. Явка с повинной представляет собой:</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добровольное сообщение лица о преступлении совершенном другим лицом;</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сообщение лица о совершенном им преступлении;</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добровольное сообщение лица о совершенном им преступлении;</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добровольное сообщение лица о совершенном им преступлении, сделанное до возбуждения уголовного дела по этому преступлению.</w:t>
      </w:r>
    </w:p>
    <w:p w:rsidR="00F8204B" w:rsidRPr="001F0F0D" w:rsidRDefault="00F8204B"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3. По результатам рассмотрения заявления о преступлении возможно принятие решения: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о возбуждении уголовного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о прекращении уголовного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об оставлении заявления без рассмотрения;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правильные.</w:t>
      </w:r>
    </w:p>
    <w:p w:rsidR="00F8204B" w:rsidRPr="001F0F0D" w:rsidRDefault="00F8204B"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4. До вынесения постановления о возбуждении уголовного дела следователь не может:</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провести осмотр места происшествия;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провести освидетельствование лица;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допросить свидетелей;</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потребовать проведения ревизии.</w:t>
      </w:r>
    </w:p>
    <w:p w:rsidR="00F8204B" w:rsidRPr="001F0F0D" w:rsidRDefault="00F8204B" w:rsidP="001F0F0D">
      <w:pPr>
        <w:spacing w:line="276" w:lineRule="auto"/>
        <w:rPr>
          <w:rFonts w:cs="Times New Roman"/>
          <w:b/>
          <w:sz w:val="28"/>
          <w:szCs w:val="28"/>
          <w:u w:val="single"/>
        </w:rPr>
      </w:pPr>
      <w:r w:rsidRPr="001F0F0D">
        <w:rPr>
          <w:rFonts w:cs="Times New Roman"/>
          <w:b/>
          <w:sz w:val="28"/>
          <w:szCs w:val="28"/>
          <w:u w:val="single"/>
        </w:rPr>
        <w:br w:type="page"/>
      </w: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lastRenderedPageBreak/>
        <w:t>5. Что из перечисленного не может быть основанием для отказа в возбуждении уголовного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смерть лица, совершившего преступление;</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отсутствие события преступления;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неустановление лица, совершившего преступление;</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отсутствие в действиях лица состава преступления.</w:t>
      </w:r>
    </w:p>
    <w:p w:rsidR="00F8204B" w:rsidRPr="001F0F0D" w:rsidRDefault="00F8204B"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6. Какие из утверждений являются правильными:</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дознание начинается до возбуждения уголовного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предварительное следствие – самостоятельная стадия уголовного процесса;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предварительное следствие проводится не по всем уголовным делам;</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правильные;</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неправильные.</w:t>
      </w:r>
    </w:p>
    <w:p w:rsidR="00F8204B" w:rsidRPr="001F0F0D" w:rsidRDefault="00F8204B"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7. В одном производстве могут быть соединены уголовные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 отношении лиц, обвиняемых в совершении различных преступления в отношении одного и того же потерпевшего;</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 отношении одного лица, обвиняемого в совершении нескольких преступлений;</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 отношении преступлений, совершённых в одном и том же месте;</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 отношении лиц, обвиняемых в совершении одинаковых преступлений в отношении одного и того же потерпевшего.</w:t>
      </w:r>
    </w:p>
    <w:p w:rsidR="00F8204B" w:rsidRPr="001F0F0D" w:rsidRDefault="00F8204B"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8 Предварительное расследование начинается с момента: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принятия заявления о преступлении;</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получения информации о преступлении;</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возбуждения уголовного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производства первого следственного действия.</w:t>
      </w:r>
    </w:p>
    <w:p w:rsidR="00396848" w:rsidRPr="001F0F0D" w:rsidRDefault="00396848"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9. Какое из указанных следственных действий проводится на основании постановления суда:</w:t>
      </w:r>
    </w:p>
    <w:p w:rsidR="008025AD" w:rsidRPr="001F0F0D" w:rsidRDefault="00B04FA4" w:rsidP="001F0F0D">
      <w:pPr>
        <w:spacing w:line="276" w:lineRule="auto"/>
        <w:ind w:firstLine="709"/>
        <w:jc w:val="both"/>
        <w:rPr>
          <w:rFonts w:cs="Times New Roman"/>
          <w:sz w:val="28"/>
          <w:szCs w:val="28"/>
        </w:rPr>
      </w:pPr>
      <w:r w:rsidRPr="001F0F0D">
        <w:rPr>
          <w:rFonts w:cs="Times New Roman"/>
          <w:sz w:val="28"/>
          <w:szCs w:val="28"/>
        </w:rPr>
        <w:t>допрос;</w:t>
      </w:r>
    </w:p>
    <w:p w:rsidR="008025AD" w:rsidRPr="001F0F0D" w:rsidRDefault="00B04FA4" w:rsidP="001F0F0D">
      <w:pPr>
        <w:spacing w:line="276" w:lineRule="auto"/>
        <w:ind w:firstLine="709"/>
        <w:jc w:val="both"/>
        <w:rPr>
          <w:rFonts w:cs="Times New Roman"/>
          <w:sz w:val="28"/>
          <w:szCs w:val="28"/>
        </w:rPr>
      </w:pPr>
      <w:r w:rsidRPr="001F0F0D">
        <w:rPr>
          <w:rFonts w:cs="Times New Roman"/>
          <w:sz w:val="28"/>
          <w:szCs w:val="28"/>
        </w:rPr>
        <w:t>предъявление для опознания;</w:t>
      </w:r>
    </w:p>
    <w:p w:rsidR="008025AD" w:rsidRPr="001F0F0D" w:rsidRDefault="00B04FA4" w:rsidP="001F0F0D">
      <w:pPr>
        <w:spacing w:line="276" w:lineRule="auto"/>
        <w:ind w:firstLine="709"/>
        <w:jc w:val="both"/>
        <w:rPr>
          <w:rFonts w:cs="Times New Roman"/>
          <w:sz w:val="28"/>
          <w:szCs w:val="28"/>
        </w:rPr>
      </w:pPr>
      <w:r w:rsidRPr="001F0F0D">
        <w:rPr>
          <w:rFonts w:cs="Times New Roman"/>
          <w:sz w:val="28"/>
          <w:szCs w:val="28"/>
        </w:rPr>
        <w:t>контроль и запись переговоров;</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личный обыск задержанного.</w:t>
      </w:r>
    </w:p>
    <w:p w:rsidR="00396848" w:rsidRPr="001F0F0D" w:rsidRDefault="00396848"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10. Какое утверждение является правильным.</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 начала обыска следователь должен предложить обыскиваемому добровольно выдать подлежащие изъятию предметы, документы и ценности, которые могут име</w:t>
      </w:r>
      <w:r w:rsidR="0047494D" w:rsidRPr="001F0F0D">
        <w:rPr>
          <w:rFonts w:cs="Times New Roman"/>
          <w:sz w:val="28"/>
          <w:szCs w:val="28"/>
        </w:rPr>
        <w:t>ть значение для уголовного дела;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lastRenderedPageBreak/>
        <w:t>очная ставка проводится при наличии существенных противоречий в п</w:t>
      </w:r>
      <w:r w:rsidR="0047494D" w:rsidRPr="001F0F0D">
        <w:rPr>
          <w:rFonts w:cs="Times New Roman"/>
          <w:sz w:val="28"/>
          <w:szCs w:val="28"/>
        </w:rPr>
        <w:t>оказаниях ранее допрошенных лиц;</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следственный эксперимент может быть проведен с соблюдением обеспечения максимального сходства обстановки эксперимента с имевшими место</w:t>
      </w:r>
      <w:r w:rsidR="0047494D" w:rsidRPr="001F0F0D">
        <w:rPr>
          <w:rFonts w:cs="Times New Roman"/>
          <w:sz w:val="28"/>
          <w:szCs w:val="28"/>
        </w:rPr>
        <w:t xml:space="preserve"> на момент проверяемого события;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правильные.</w:t>
      </w:r>
    </w:p>
    <w:p w:rsidR="001F0F0D" w:rsidRDefault="001F0F0D" w:rsidP="001F0F0D">
      <w:pPr>
        <w:spacing w:line="276" w:lineRule="auto"/>
        <w:ind w:firstLine="709"/>
        <w:jc w:val="both"/>
        <w:rPr>
          <w:rFonts w:cs="Times New Roman"/>
          <w:b/>
          <w:sz w:val="28"/>
          <w:szCs w:val="28"/>
          <w:u w:val="single"/>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11. Основанием для вынесения постановления о привлечении лица в качестве обвиняемого являются: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наличие внутреннего убеждения следователя о виновности лица в совершении преступления;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достаточные доказательства совершения преступления;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указания руководителя следственного органа или определение суда;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наличие достаточных доказательств для обвинения лица в совершении преступления.</w:t>
      </w:r>
    </w:p>
    <w:p w:rsidR="00396848" w:rsidRPr="001F0F0D" w:rsidRDefault="00396848"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12. Если обвиняемый на первом допросе отказался от дачи показаний, то повторный его допрос по тому же обвинению может быть проведён:</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при появлении в деле новых доказательств;</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только после передачи дела другому следователю;</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только по указанию прокурора или руководителя следственного органа;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тольк</w:t>
      </w:r>
      <w:r w:rsidR="00DE5AC0" w:rsidRPr="001F0F0D">
        <w:rPr>
          <w:rFonts w:cs="Times New Roman"/>
          <w:sz w:val="28"/>
          <w:szCs w:val="28"/>
        </w:rPr>
        <w:t>о по просьбе самого обвиняемого;</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правильные.</w:t>
      </w:r>
    </w:p>
    <w:p w:rsidR="00396848" w:rsidRPr="001F0F0D" w:rsidRDefault="00396848"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13. Основанием для приостановления предварительного следствия является следующий факт:</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лицо, подлежащее привлечению в качестве обвиняемого не установлено;</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основной свидетель находится за пределами Российской Федерации и возможность его участия в уголовном деле исключена;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временное тяжёлое заболевание потерпевшего, препятствующее его участию в процессуальных действиях;</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гражданский ответчик скрылся от следствия;</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все ответы правильные.</w:t>
      </w:r>
    </w:p>
    <w:p w:rsidR="00396848" w:rsidRPr="001F0F0D" w:rsidRDefault="00396848"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14. Влечёт ли прекращение уголовного дела прекращение уголовного преследования в отношении всех обвиняемых (подозреваемых) по данному уголовному делу:</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да;</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lastRenderedPageBreak/>
        <w:t>нет;</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да, только по делам о преступлениях небольшой тяжести;</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этот вопрос решается в индивидуальном порядке.</w:t>
      </w:r>
    </w:p>
    <w:p w:rsidR="00396848" w:rsidRPr="001F0F0D" w:rsidRDefault="00396848" w:rsidP="001F0F0D">
      <w:pPr>
        <w:spacing w:line="276" w:lineRule="auto"/>
        <w:ind w:firstLine="709"/>
        <w:jc w:val="both"/>
        <w:rPr>
          <w:rFonts w:cs="Times New Roman"/>
          <w:sz w:val="28"/>
          <w:szCs w:val="28"/>
        </w:rPr>
      </w:pPr>
    </w:p>
    <w:p w:rsidR="008025AD" w:rsidRPr="001F0F0D" w:rsidRDefault="008025AD" w:rsidP="001F0F0D">
      <w:pPr>
        <w:spacing w:line="276" w:lineRule="auto"/>
        <w:ind w:firstLine="709"/>
        <w:jc w:val="both"/>
        <w:rPr>
          <w:rFonts w:cs="Times New Roman"/>
          <w:b/>
          <w:sz w:val="28"/>
          <w:szCs w:val="28"/>
          <w:u w:val="single"/>
        </w:rPr>
      </w:pPr>
      <w:r w:rsidRPr="001F0F0D">
        <w:rPr>
          <w:rFonts w:cs="Times New Roman"/>
          <w:b/>
          <w:sz w:val="28"/>
          <w:szCs w:val="28"/>
          <w:u w:val="single"/>
        </w:rPr>
        <w:t>15. Обвинительное заключение отличается от постановления о привлечении лица в</w:t>
      </w:r>
      <w:r w:rsidR="00B04FA4" w:rsidRPr="001F0F0D">
        <w:rPr>
          <w:rFonts w:cs="Times New Roman"/>
          <w:b/>
          <w:sz w:val="28"/>
          <w:szCs w:val="28"/>
          <w:u w:val="single"/>
        </w:rPr>
        <w:t xml:space="preserve"> качестве обвиняемого тем, что:</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 xml:space="preserve">определяет пределы доказывания по уголовному делу; </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 xml:space="preserve">описывает установленные фактические обстоятельства по делу; </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 xml:space="preserve">подлежит утверждению прокурором; </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 xml:space="preserve">все указанные ответы неправильные; </w:t>
      </w:r>
    </w:p>
    <w:p w:rsidR="008025AD" w:rsidRPr="001F0F0D" w:rsidRDefault="008025AD" w:rsidP="001F0F0D">
      <w:pPr>
        <w:spacing w:line="276" w:lineRule="auto"/>
        <w:ind w:firstLine="709"/>
        <w:jc w:val="both"/>
        <w:rPr>
          <w:rFonts w:cs="Times New Roman"/>
          <w:sz w:val="28"/>
          <w:szCs w:val="28"/>
        </w:rPr>
      </w:pPr>
      <w:r w:rsidRPr="001F0F0D">
        <w:rPr>
          <w:rFonts w:cs="Times New Roman"/>
          <w:sz w:val="28"/>
          <w:szCs w:val="28"/>
        </w:rPr>
        <w:t xml:space="preserve">все указанные ответы правильные. </w:t>
      </w:r>
    </w:p>
    <w:p w:rsidR="001F0F0D" w:rsidRDefault="001F0F0D" w:rsidP="001F0F0D">
      <w:pPr>
        <w:spacing w:line="276" w:lineRule="auto"/>
        <w:ind w:firstLine="709"/>
        <w:rPr>
          <w:rFonts w:cs="Times New Roman"/>
          <w:b/>
          <w:sz w:val="28"/>
          <w:szCs w:val="28"/>
          <w:u w:val="single"/>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16. Без вынесения постановления может быть проведено следующее следственное действие: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допрос свидетеля;</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освидетельствование;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личный обыск;</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судебная экспертиза в экспертном учреждении;</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неправильные.</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17. Что из перечисленного является следственным действием:</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задержание подозреваемого;</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опрос очевидца;</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осмотр места происшествия</w:t>
      </w:r>
      <w:r w:rsidR="00DE5AC0" w:rsidRPr="001F0F0D">
        <w:rPr>
          <w:rFonts w:cs="Times New Roman"/>
          <w:sz w:val="28"/>
          <w:szCs w:val="28"/>
        </w:rPr>
        <w:t>;</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правильные.</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18. Какое из этих утверждений верно:</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 случаях, не терпящих отлагательства осмотр места происшествия может быть проведён до возбуждения уголовного дела;</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 случае невозможности обеспечить участие собственника в осмотре жилища осмотр не проводится;</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если проживающие в жилище лица возражают против осмотра, осмотр может не быть произведён без их согласия;</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правильные;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неправильные.</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19. Какое из перечисленных следственных действий проводится с участием понятых:</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осмотр жилища;</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допрос несовершеннолетнего свидетеля;</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освидетельствование;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lastRenderedPageBreak/>
        <w:t>очная ставка.</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20. Отличие обыска от выемки состоит:</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 возможности проведения выемки до возбуждения уголовного дела;</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 необходимости участия понятых при производстве выемки;</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 отсутствии поисковых действий при производстве выемки;</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правильные;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неправильные.</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21. Требуется ли согласие лиц, участвующих в следственном действии на применение технических средств:</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да, это согласие удостоверяется ими в протоколе;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нет, требуется лишь согласие обвиняемого и его защитника, удостоверенное ими в протоколе;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нет, но в протоколе должно быть отмечено, что все эти лица были предупреждены о применении технических средств;</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нет, упоминание о технических средствах в протоколе не обязательно.</w:t>
      </w:r>
    </w:p>
    <w:p w:rsidR="001F0F0D" w:rsidRDefault="001F0F0D" w:rsidP="001F0F0D">
      <w:pPr>
        <w:spacing w:line="276" w:lineRule="auto"/>
        <w:ind w:firstLine="709"/>
        <w:rPr>
          <w:rFonts w:cs="Times New Roman"/>
          <w:b/>
          <w:sz w:val="28"/>
          <w:szCs w:val="28"/>
          <w:u w:val="single"/>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22. Для проведения следственного эксперимента необходимо:</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получение санкции суда;</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применение технических средств фиксации хода и результатов опытных действий;</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участие подозреваемого или обвиняемого;</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правильные;</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неправильные.</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23. Контроль и запись переговоров:</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допускается по письменному заявлению потерпевшего об угрозах насилия в отношении него или его близких родственников;</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может быть установлен на срок до 12 месяцев;</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 xml:space="preserve">допускается только по делам о тяжких и особо тяжких преступлениях; </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правильные.</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t>24. Общее количество лиц, предъявляемых на опознание должно быть:</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3;</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не менее 5;</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не менее 3;</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5</w:t>
      </w:r>
      <w:r w:rsidR="00DE5AC0" w:rsidRPr="001F0F0D">
        <w:rPr>
          <w:rFonts w:cs="Times New Roman"/>
          <w:sz w:val="28"/>
          <w:szCs w:val="28"/>
        </w:rPr>
        <w:t>;</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 зависимости от ситуации по усмотрению следователя.</w:t>
      </w:r>
    </w:p>
    <w:p w:rsidR="00396848" w:rsidRPr="001F0F0D" w:rsidRDefault="00396848" w:rsidP="001F0F0D">
      <w:pPr>
        <w:spacing w:line="276" w:lineRule="auto"/>
        <w:ind w:firstLine="709"/>
        <w:rPr>
          <w:rFonts w:cs="Times New Roman"/>
          <w:sz w:val="28"/>
          <w:szCs w:val="28"/>
        </w:rPr>
      </w:pPr>
    </w:p>
    <w:p w:rsidR="008025AD" w:rsidRPr="001F0F0D" w:rsidRDefault="008025AD" w:rsidP="001F0F0D">
      <w:pPr>
        <w:spacing w:line="276" w:lineRule="auto"/>
        <w:ind w:firstLine="709"/>
        <w:rPr>
          <w:rFonts w:cs="Times New Roman"/>
          <w:b/>
          <w:sz w:val="28"/>
          <w:szCs w:val="28"/>
          <w:u w:val="single"/>
        </w:rPr>
      </w:pPr>
      <w:r w:rsidRPr="001F0F0D">
        <w:rPr>
          <w:rFonts w:cs="Times New Roman"/>
          <w:b/>
          <w:sz w:val="28"/>
          <w:szCs w:val="28"/>
          <w:u w:val="single"/>
        </w:rPr>
        <w:lastRenderedPageBreak/>
        <w:t xml:space="preserve">25. Назначение и производство судебной экспертизы обязательно в </w:t>
      </w:r>
      <w:proofErr w:type="gramStart"/>
      <w:r w:rsidRPr="001F0F0D">
        <w:rPr>
          <w:rFonts w:cs="Times New Roman"/>
          <w:b/>
          <w:sz w:val="28"/>
          <w:szCs w:val="28"/>
          <w:u w:val="single"/>
        </w:rPr>
        <w:t>случаях</w:t>
      </w:r>
      <w:proofErr w:type="gramEnd"/>
      <w:r w:rsidRPr="001F0F0D">
        <w:rPr>
          <w:rFonts w:cs="Times New Roman"/>
          <w:b/>
          <w:sz w:val="28"/>
          <w:szCs w:val="28"/>
          <w:u w:val="single"/>
        </w:rPr>
        <w:t xml:space="preserve"> когда необходимо установить:</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возраст свидетеля;</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принадлежность отпечатков пальцев, обнаруженных на месте происшествия;</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характер и степень вреда, причинённого здоровью потерпевшего;</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происхождение микрочастиц, обнаруженных на месте ДТП;</w:t>
      </w:r>
    </w:p>
    <w:p w:rsidR="008025AD" w:rsidRPr="001F0F0D" w:rsidRDefault="008025AD" w:rsidP="001F0F0D">
      <w:pPr>
        <w:spacing w:line="276" w:lineRule="auto"/>
        <w:ind w:firstLine="709"/>
        <w:rPr>
          <w:rFonts w:cs="Times New Roman"/>
          <w:sz w:val="28"/>
          <w:szCs w:val="28"/>
        </w:rPr>
      </w:pPr>
      <w:r w:rsidRPr="001F0F0D">
        <w:rPr>
          <w:rFonts w:cs="Times New Roman"/>
          <w:sz w:val="28"/>
          <w:szCs w:val="28"/>
        </w:rPr>
        <w:t>все ответы правильные.</w:t>
      </w:r>
    </w:p>
    <w:p w:rsidR="008025AD" w:rsidRPr="001F0F0D" w:rsidRDefault="008025AD" w:rsidP="001F0F0D">
      <w:pPr>
        <w:spacing w:line="276" w:lineRule="auto"/>
        <w:ind w:firstLine="709"/>
        <w:rPr>
          <w:sz w:val="28"/>
          <w:szCs w:val="28"/>
        </w:rPr>
      </w:pPr>
    </w:p>
    <w:sectPr w:rsidR="008025AD" w:rsidRPr="001F0F0D">
      <w:pgSz w:w="11906" w:h="16838"/>
      <w:pgMar w:top="568" w:right="849" w:bottom="851"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61E87"/>
    <w:multiLevelType w:val="hybridMultilevel"/>
    <w:tmpl w:val="D2280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14357C"/>
    <w:multiLevelType w:val="hybridMultilevel"/>
    <w:tmpl w:val="6E784A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66"/>
    <w:rsid w:val="00044CB9"/>
    <w:rsid w:val="000B1EC8"/>
    <w:rsid w:val="00143AA6"/>
    <w:rsid w:val="001F0F0D"/>
    <w:rsid w:val="002061E3"/>
    <w:rsid w:val="00396848"/>
    <w:rsid w:val="004519BF"/>
    <w:rsid w:val="0047494D"/>
    <w:rsid w:val="004C692E"/>
    <w:rsid w:val="00537D43"/>
    <w:rsid w:val="00564016"/>
    <w:rsid w:val="0061576C"/>
    <w:rsid w:val="00651466"/>
    <w:rsid w:val="007E3EEE"/>
    <w:rsid w:val="008025AD"/>
    <w:rsid w:val="00923484"/>
    <w:rsid w:val="009A39B1"/>
    <w:rsid w:val="00A85F7C"/>
    <w:rsid w:val="00A94EE0"/>
    <w:rsid w:val="00AC1722"/>
    <w:rsid w:val="00AC3D84"/>
    <w:rsid w:val="00AF57E0"/>
    <w:rsid w:val="00B04FA4"/>
    <w:rsid w:val="00BA5B05"/>
    <w:rsid w:val="00C53398"/>
    <w:rsid w:val="00C72A69"/>
    <w:rsid w:val="00D879C9"/>
    <w:rsid w:val="00DE5AC0"/>
    <w:rsid w:val="00DF0228"/>
    <w:rsid w:val="00F33F11"/>
    <w:rsid w:val="00F8204B"/>
    <w:rsid w:val="00FE7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5AD"/>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8025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25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5AD"/>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8025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2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12</Pages>
  <Words>2937</Words>
  <Characters>16744</Characters>
  <Application>Microsoft Office Word</Application>
  <DocSecurity>0</DocSecurity>
  <Lines>139</Lines>
  <Paragraphs>39</Paragraphs>
  <ScaleCrop>false</ScaleCrop>
  <Company/>
  <LinksUpToDate>false</LinksUpToDate>
  <CharactersWithSpaces>19642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Кенжебаева Альбина Евгеньевна</cp:lastModifiedBy>
  <cp:revision>32</cp:revision>
  <dcterms:created xsi:type="dcterms:W3CDTF">2023-03-08T20:00:00Z</dcterms:created>
  <dcterms:modified xsi:type="dcterms:W3CDTF">2026-09-01T12:30:00Z</dcterms:modified>
</cp:coreProperties>
</file>