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3CE" w:rsidRDefault="005953CE" w:rsidP="005953CE">
      <w:pPr>
        <w:spacing w:after="0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  <w:r w:rsidRPr="005953CE">
        <w:rPr>
          <w:rFonts w:ascii="Times New Roman" w:hAnsi="Times New Roman"/>
          <w:iCs/>
          <w:sz w:val="28"/>
          <w:szCs w:val="28"/>
        </w:rPr>
        <w:t>Приложение</w:t>
      </w:r>
    </w:p>
    <w:p w:rsidR="001242AB" w:rsidRPr="005953CE" w:rsidRDefault="001242AB" w:rsidP="005953CE">
      <w:pPr>
        <w:spacing w:after="0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</w:p>
    <w:p w:rsidR="00E332A8" w:rsidRPr="00742E58" w:rsidRDefault="00742E5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354926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 w:rsidR="00D9429B">
        <w:rPr>
          <w:rFonts w:ascii="Times New Roman" w:hAnsi="Times New Roman"/>
          <w:b/>
          <w:iCs/>
          <w:sz w:val="28"/>
          <w:szCs w:val="28"/>
        </w:rPr>
        <w:t xml:space="preserve">промежуточной аттестации </w:t>
      </w:r>
      <w:r w:rsidRPr="00354926">
        <w:rPr>
          <w:rFonts w:ascii="Times New Roman" w:hAnsi="Times New Roman"/>
          <w:b/>
          <w:iCs/>
          <w:sz w:val="28"/>
          <w:szCs w:val="28"/>
        </w:rPr>
        <w:t xml:space="preserve">по дисциплине </w:t>
      </w:r>
    </w:p>
    <w:p w:rsidR="00742E58" w:rsidRDefault="00742E5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42E58">
        <w:rPr>
          <w:rFonts w:ascii="Times New Roman" w:hAnsi="Times New Roman"/>
          <w:b/>
          <w:iCs/>
          <w:sz w:val="28"/>
          <w:szCs w:val="28"/>
        </w:rPr>
        <w:t>«</w:t>
      </w:r>
      <w:r w:rsidR="00E753F7" w:rsidRPr="00E753F7">
        <w:rPr>
          <w:rFonts w:ascii="Times New Roman" w:hAnsi="Times New Roman"/>
          <w:b/>
          <w:iCs/>
          <w:sz w:val="28"/>
          <w:szCs w:val="28"/>
        </w:rPr>
        <w:t>Таможенный контроль после выпуска товаров</w:t>
      </w:r>
      <w:r w:rsidRPr="00742E58">
        <w:rPr>
          <w:rFonts w:ascii="Times New Roman" w:hAnsi="Times New Roman"/>
          <w:b/>
          <w:iCs/>
          <w:sz w:val="28"/>
          <w:szCs w:val="28"/>
        </w:rPr>
        <w:t>»</w:t>
      </w:r>
    </w:p>
    <w:p w:rsidR="00E753F7" w:rsidRDefault="00E753F7" w:rsidP="00E332A8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1242AB" w:rsidRDefault="001242AB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1242AB" w:rsidRDefault="001242AB" w:rsidP="001242AB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D9429B">
        <w:rPr>
          <w:rFonts w:ascii="Times New Roman" w:hAnsi="Times New Roman"/>
          <w:b/>
          <w:iCs/>
          <w:sz w:val="28"/>
          <w:szCs w:val="28"/>
        </w:rPr>
        <w:t>Примерный перечень вопросов для проведения промежуточной аттестации</w:t>
      </w:r>
    </w:p>
    <w:p w:rsidR="001242AB" w:rsidRDefault="001242AB" w:rsidP="001242AB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1242AB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5953CE">
        <w:rPr>
          <w:rFonts w:ascii="Times New Roman" w:hAnsi="Times New Roman"/>
          <w:b/>
          <w:sz w:val="28"/>
          <w:szCs w:val="28"/>
        </w:rPr>
        <w:t>Оценка знаний по компетенции ПК-4</w:t>
      </w:r>
    </w:p>
    <w:p w:rsidR="001242AB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1242AB" w:rsidRPr="005953CE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242AB">
        <w:rPr>
          <w:rFonts w:ascii="Times New Roman" w:hAnsi="Times New Roman"/>
          <w:b/>
          <w:sz w:val="28"/>
          <w:szCs w:val="28"/>
        </w:rPr>
        <w:t>При проведении промежуточной аттестации</w:t>
      </w:r>
      <w:r w:rsidR="00DA5EA6">
        <w:rPr>
          <w:rFonts w:ascii="Times New Roman" w:hAnsi="Times New Roman"/>
          <w:b/>
          <w:sz w:val="28"/>
          <w:szCs w:val="28"/>
        </w:rPr>
        <w:t xml:space="preserve"> (экзамен)</w:t>
      </w:r>
      <w:r w:rsidRPr="001242AB">
        <w:rPr>
          <w:rFonts w:ascii="Times New Roman" w:hAnsi="Times New Roman"/>
          <w:b/>
          <w:sz w:val="28"/>
          <w:szCs w:val="28"/>
        </w:rPr>
        <w:t xml:space="preserve"> обучающемуся предлагается ответить на 2 вопроса из </w:t>
      </w:r>
      <w:r>
        <w:rPr>
          <w:rFonts w:ascii="Times New Roman" w:hAnsi="Times New Roman"/>
          <w:b/>
          <w:sz w:val="28"/>
          <w:szCs w:val="28"/>
        </w:rPr>
        <w:t>нижеприведенного списка</w:t>
      </w:r>
      <w:r w:rsidRPr="001242AB">
        <w:rPr>
          <w:rFonts w:ascii="Times New Roman" w:hAnsi="Times New Roman"/>
          <w:b/>
          <w:sz w:val="28"/>
          <w:szCs w:val="28"/>
        </w:rPr>
        <w:t>.</w:t>
      </w:r>
    </w:p>
    <w:p w:rsidR="001242AB" w:rsidRPr="00D9429B" w:rsidRDefault="001242AB" w:rsidP="001242AB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>1. Таможенная проверка – форма таможенного контроля</w:t>
      </w: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 xml:space="preserve">2. Правовые основания проведения таможенной проверки </w:t>
      </w: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>3. Виды таможенных проверок</w:t>
      </w: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>4. Порядок назначения камеральной таможенной проверки</w:t>
      </w: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 xml:space="preserve">5. Порядок назначения выездной таможенной проверки </w:t>
      </w: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>6. Порядок назначения встречной таможенной проверки</w:t>
      </w: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>7. Основания и сроки проведения камеральной таможенной проверки</w:t>
      </w: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>8. Основания и сроки проведения выездной таможенной проверки</w:t>
      </w: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>9. Основания и сроки проведения встречной таможенной проверки</w:t>
      </w: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>10. Оформление результатов камеральной таможенной проверки</w:t>
      </w: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>11. Оформление результатов выездной таможенной проверки</w:t>
      </w: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>12. Оформление результатов встречной таможенной проверки</w:t>
      </w: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 xml:space="preserve">13. Таможенное законодательство о подконтрольных лицах </w:t>
      </w: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 xml:space="preserve">14. Взаимодействие таможенных органов с участниками внешнеэкономической деятельности, </w:t>
      </w: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>15. Взаимодействие таможенных органов с лицами, осуществляющими торговую деятельность в сфере таможенного дела</w:t>
      </w: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>16. Взаимодействие таможенных органов с лицами, осуществляющими деятельность с товарами, находящимися под таможенным контролем</w:t>
      </w: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>17. Взаимодействие таможенных органов с другими контролирующими государственными органами при проведении таможенного контроля</w:t>
      </w: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>18. Международное сотрудничество таможенных органов с таможенными органами иностранных государств</w:t>
      </w: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lastRenderedPageBreak/>
        <w:t>19. Сбор информации о лицах, осуществляющих внешнеэкономическую деятельность, связанную с перемещением товаров через таможенную границу</w:t>
      </w: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>20. Сбор информации о лицах, осуществляющих предпринимательскую деятельность в отношении товаров, находящихся под таможенным контролем</w:t>
      </w: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>21. Содержание и порядок использования информации о лицах, осуществляющих внешнеторговую деятельность</w:t>
      </w: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>22. Таможенные органы как субъект таможенного контроля при проведении таможенной проверки</w:t>
      </w: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 xml:space="preserve">23. Объекты таможенного контроля после выпуска товара в форме таможенной проверки </w:t>
      </w: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>24. Порядок оформления результатов камеральной таможенной проверки</w:t>
      </w: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>25. Порядок оформления результатов выездной таможенной проверки</w:t>
      </w: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>26. Порядок оформления результатов встречной таможенной проверки</w:t>
      </w: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 xml:space="preserve">27. Принятие решения о корректировке заявленных сведений при декларировании товара </w:t>
      </w: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>28. Основание для корректировки, заявленной при декларировании таможенной стоимости и уплаченных таможенных платежей</w:t>
      </w:r>
    </w:p>
    <w:p w:rsidR="001242AB" w:rsidRPr="00E753F7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>29. Основание для принятия решения об отказе в предоставлении льгот по уплате таможенных платежей</w:t>
      </w:r>
    </w:p>
    <w:p w:rsidR="001242AB" w:rsidRPr="00742E58" w:rsidRDefault="001242AB" w:rsidP="001242A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753F7">
        <w:rPr>
          <w:rFonts w:ascii="Times New Roman" w:hAnsi="Times New Roman"/>
          <w:iCs/>
          <w:sz w:val="28"/>
          <w:szCs w:val="28"/>
        </w:rPr>
        <w:t>30. Основание для принятия решения о привлечении эксперта в ходе таможенного контроля после выпуска товара.</w:t>
      </w:r>
    </w:p>
    <w:p w:rsidR="001242AB" w:rsidRDefault="001242AB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1242AB" w:rsidRDefault="001242AB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2D5DAA" w:rsidRDefault="002D5DAA" w:rsidP="00E332A8">
      <w:pPr>
        <w:spacing w:after="0"/>
        <w:ind w:firstLine="709"/>
        <w:contextualSpacing/>
        <w:jc w:val="center"/>
        <w:rPr>
          <w:b/>
        </w:rPr>
      </w:pPr>
      <w:r w:rsidRPr="00D9429B">
        <w:rPr>
          <w:rFonts w:ascii="Times New Roman" w:hAnsi="Times New Roman"/>
          <w:b/>
          <w:iCs/>
          <w:sz w:val="28"/>
          <w:szCs w:val="28"/>
        </w:rPr>
        <w:t>Примерный перечень тестовых заданий</w:t>
      </w:r>
      <w:r w:rsidRPr="00D9429B">
        <w:rPr>
          <w:b/>
        </w:rPr>
        <w:t xml:space="preserve"> </w:t>
      </w:r>
    </w:p>
    <w:p w:rsidR="00DA5EA6" w:rsidRDefault="00DA5EA6" w:rsidP="00DA5EA6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F2479">
        <w:rPr>
          <w:rFonts w:ascii="Times New Roman" w:hAnsi="Times New Roman"/>
          <w:iCs/>
          <w:sz w:val="28"/>
          <w:szCs w:val="28"/>
        </w:rPr>
        <w:t xml:space="preserve">При проведении </w:t>
      </w:r>
      <w:r w:rsidRPr="00CC3B42">
        <w:rPr>
          <w:rFonts w:ascii="Times New Roman" w:hAnsi="Times New Roman"/>
          <w:iCs/>
          <w:sz w:val="28"/>
          <w:szCs w:val="28"/>
        </w:rPr>
        <w:t>текущего контроля</w:t>
      </w:r>
      <w:r w:rsidRPr="00EF2479">
        <w:rPr>
          <w:rFonts w:ascii="Times New Roman" w:hAnsi="Times New Roman"/>
          <w:iCs/>
          <w:color w:val="FF0000"/>
          <w:sz w:val="28"/>
          <w:szCs w:val="28"/>
        </w:rPr>
        <w:t xml:space="preserve"> </w:t>
      </w:r>
      <w:r w:rsidRPr="00EF2479">
        <w:rPr>
          <w:rFonts w:ascii="Times New Roman" w:hAnsi="Times New Roman"/>
          <w:iCs/>
          <w:sz w:val="28"/>
          <w:szCs w:val="28"/>
        </w:rPr>
        <w:t>обучающемуся предлагается выполнить тестовы</w:t>
      </w:r>
      <w:r>
        <w:rPr>
          <w:rFonts w:ascii="Times New Roman" w:hAnsi="Times New Roman"/>
          <w:iCs/>
          <w:sz w:val="28"/>
          <w:szCs w:val="28"/>
        </w:rPr>
        <w:t>е</w:t>
      </w:r>
      <w:r w:rsidRPr="00EF2479">
        <w:rPr>
          <w:rFonts w:ascii="Times New Roman" w:hAnsi="Times New Roman"/>
          <w:iCs/>
          <w:sz w:val="28"/>
          <w:szCs w:val="28"/>
        </w:rPr>
        <w:t xml:space="preserve"> задани</w:t>
      </w:r>
      <w:r>
        <w:rPr>
          <w:rFonts w:ascii="Times New Roman" w:hAnsi="Times New Roman"/>
          <w:iCs/>
          <w:sz w:val="28"/>
          <w:szCs w:val="28"/>
        </w:rPr>
        <w:t>я (необходимо ответить на 15 вопросов, для прохождения текущего контроля)</w:t>
      </w:r>
      <w:r w:rsidRPr="00EF2479">
        <w:rPr>
          <w:rFonts w:ascii="Times New Roman" w:hAnsi="Times New Roman"/>
          <w:iCs/>
          <w:sz w:val="28"/>
          <w:szCs w:val="28"/>
        </w:rPr>
        <w:t>.</w:t>
      </w:r>
    </w:p>
    <w:p w:rsidR="00DA5EA6" w:rsidRPr="007B664A" w:rsidRDefault="00DA5EA6" w:rsidP="00E332A8">
      <w:pPr>
        <w:spacing w:after="0"/>
        <w:ind w:firstLine="709"/>
        <w:contextualSpacing/>
        <w:jc w:val="center"/>
        <w:rPr>
          <w:b/>
        </w:rPr>
      </w:pPr>
    </w:p>
    <w:p w:rsidR="00302B88" w:rsidRPr="005953CE" w:rsidRDefault="00302B88" w:rsidP="00BF0046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7B664A" w:rsidRPr="005953CE" w:rsidRDefault="005953CE" w:rsidP="00BF0046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5953CE">
        <w:rPr>
          <w:rFonts w:ascii="Times New Roman" w:hAnsi="Times New Roman"/>
          <w:b/>
          <w:sz w:val="28"/>
          <w:szCs w:val="28"/>
        </w:rPr>
        <w:t>Оценка знаний по компетенции</w:t>
      </w:r>
      <w:r w:rsidR="00BF0046" w:rsidRPr="005953CE">
        <w:rPr>
          <w:rFonts w:ascii="Times New Roman" w:hAnsi="Times New Roman"/>
          <w:b/>
          <w:sz w:val="28"/>
          <w:szCs w:val="28"/>
        </w:rPr>
        <w:t xml:space="preserve"> ПК-</w:t>
      </w:r>
      <w:r w:rsidRPr="005953CE">
        <w:rPr>
          <w:rFonts w:ascii="Times New Roman" w:hAnsi="Times New Roman"/>
          <w:b/>
          <w:sz w:val="28"/>
          <w:szCs w:val="28"/>
        </w:rPr>
        <w:t>4</w:t>
      </w:r>
    </w:p>
    <w:p w:rsidR="00D9429B" w:rsidRPr="005953CE" w:rsidRDefault="00D9429B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953CE" w:rsidRDefault="005953CE" w:rsidP="005953CE">
      <w:pPr>
        <w:spacing w:after="0"/>
        <w:ind w:firstLine="709"/>
        <w:contextualSpacing/>
        <w:rPr>
          <w:rFonts w:ascii="Times New Roman" w:hAnsi="Times New Roman"/>
          <w:b/>
          <w:sz w:val="28"/>
          <w:szCs w:val="28"/>
        </w:rPr>
      </w:pPr>
      <w:r w:rsidRPr="005953CE">
        <w:rPr>
          <w:rFonts w:ascii="Times New Roman" w:hAnsi="Times New Roman"/>
          <w:b/>
          <w:sz w:val="28"/>
          <w:szCs w:val="28"/>
        </w:rPr>
        <w:t xml:space="preserve">Семестр </w:t>
      </w:r>
      <w:r w:rsidR="00657667">
        <w:rPr>
          <w:rFonts w:ascii="Times New Roman" w:hAnsi="Times New Roman"/>
          <w:b/>
          <w:sz w:val="28"/>
          <w:szCs w:val="28"/>
        </w:rPr>
        <w:t>9</w:t>
      </w:r>
      <w:bookmarkStart w:id="0" w:name="_GoBack"/>
      <w:bookmarkEnd w:id="0"/>
      <w:r w:rsidRPr="005953CE">
        <w:rPr>
          <w:rFonts w:ascii="Times New Roman" w:hAnsi="Times New Roman"/>
          <w:b/>
          <w:sz w:val="28"/>
          <w:szCs w:val="28"/>
        </w:rPr>
        <w:t xml:space="preserve"> </w:t>
      </w:r>
    </w:p>
    <w:p w:rsidR="005953CE" w:rsidRPr="005953CE" w:rsidRDefault="005953CE" w:rsidP="001242AB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753F7">
        <w:rPr>
          <w:rFonts w:ascii="Times New Roman" w:hAnsi="Times New Roman"/>
          <w:b/>
          <w:sz w:val="28"/>
          <w:szCs w:val="28"/>
        </w:rPr>
        <w:t>1 Правом осуществления внешнеторговой деятельности в России обладают: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lastRenderedPageBreak/>
        <w:t>1) любые российские (юридические и физические) лица и иностранные (юридические и физические) лица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 xml:space="preserve">2) юридические российские лица и иностранные лица, зарегистрированные в качестве юридического лица в соответствии с законодательством Российской Федерации на территории России </w:t>
      </w:r>
    </w:p>
    <w:p w:rsid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 xml:space="preserve">3) исключительно лица </w:t>
      </w:r>
      <w:r w:rsidR="00CA3D2E">
        <w:rPr>
          <w:rFonts w:ascii="Times New Roman" w:hAnsi="Times New Roman"/>
          <w:sz w:val="28"/>
          <w:szCs w:val="28"/>
        </w:rPr>
        <w:t>ЕАЭС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753F7">
        <w:rPr>
          <w:rFonts w:ascii="Times New Roman" w:hAnsi="Times New Roman"/>
          <w:b/>
          <w:sz w:val="28"/>
          <w:szCs w:val="28"/>
        </w:rPr>
        <w:t>2 Плановые выездные таможенные проверки проводятся не чаще: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1. одного раза в год в отношении одного и того же проверяемого лица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2. одного раза в пять лет в отношении одного и того же проверяемого лица</w:t>
      </w:r>
    </w:p>
    <w:p w:rsid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3. одного раза в три года в отношении одного и того же проверяемого лица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b/>
          <w:sz w:val="28"/>
          <w:szCs w:val="28"/>
        </w:rPr>
        <w:t>3 Срок проведения выездной таможенной проверки</w:t>
      </w:r>
      <w:r w:rsidRPr="00E753F7">
        <w:rPr>
          <w:rFonts w:ascii="Times New Roman" w:hAnsi="Times New Roman"/>
          <w:sz w:val="28"/>
          <w:szCs w:val="28"/>
        </w:rPr>
        <w:t xml:space="preserve"> 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1) не должен превышать два месяца, включая период времени между датой вручения проверяемому лицу требования о предоставлении документов и датой получения таких документов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 xml:space="preserve">2) 60 рабочих дней 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3) не должен превышать два месяца и не включает период времени между датой вручения проверяемому лицу требования о предоставлении документов и датой получения таких документов</w:t>
      </w:r>
    </w:p>
    <w:p w:rsid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В</w:t>
      </w:r>
      <w:r w:rsidRPr="00E753F7">
        <w:rPr>
          <w:rFonts w:ascii="Times New Roman" w:hAnsi="Times New Roman"/>
          <w:b/>
          <w:sz w:val="28"/>
          <w:szCs w:val="28"/>
        </w:rPr>
        <w:t>иды таможенных проверок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1. внеплановые и необязательные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 xml:space="preserve">2. специальные 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3. камеральные и выездные таможенные проверки</w:t>
      </w:r>
    </w:p>
    <w:p w:rsid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753F7">
        <w:rPr>
          <w:rFonts w:ascii="Times New Roman" w:hAnsi="Times New Roman"/>
          <w:b/>
          <w:sz w:val="28"/>
          <w:szCs w:val="28"/>
        </w:rPr>
        <w:t>5. Максимальный срок проведения выездной таможенной проверки составляет: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1. два месяца (в указанный срок не включается период времени между датой вручения проверяемому лицу требования о предоставлении документов и сведений и датой получения таких документов и сведений)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2. один месяц (в указанный срок не включается период времени между датой вручения проверяемому лицу требования о предоставлении документов и сведений и датой получения таких документов и сведений)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3. три месяца (в указанный срок не включается период времени между датой вручения проверяемому лицу требования о представлении документов и сведений и датой получения таких документов и сведений)</w:t>
      </w:r>
    </w:p>
    <w:p w:rsid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753F7">
        <w:rPr>
          <w:rFonts w:ascii="Times New Roman" w:hAnsi="Times New Roman"/>
          <w:b/>
          <w:sz w:val="28"/>
          <w:szCs w:val="28"/>
        </w:rPr>
        <w:t xml:space="preserve">6. Документ, содержащий результаты проведенного исследования и выводы таможенной экспертизы, оформленный в порядке, установленном законодательством государств-участников </w:t>
      </w:r>
      <w:r w:rsidR="00A0676E">
        <w:rPr>
          <w:rFonts w:ascii="Times New Roman" w:hAnsi="Times New Roman"/>
          <w:b/>
          <w:sz w:val="28"/>
          <w:szCs w:val="28"/>
        </w:rPr>
        <w:t>ЕАЭС</w:t>
      </w:r>
      <w:r w:rsidRPr="00E753F7">
        <w:rPr>
          <w:rFonts w:ascii="Times New Roman" w:hAnsi="Times New Roman"/>
          <w:b/>
          <w:sz w:val="28"/>
          <w:szCs w:val="28"/>
        </w:rPr>
        <w:t xml:space="preserve"> называется: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1. справка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2. заключение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3. отчет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753F7">
        <w:rPr>
          <w:rFonts w:ascii="Times New Roman" w:hAnsi="Times New Roman"/>
          <w:b/>
          <w:sz w:val="28"/>
          <w:szCs w:val="28"/>
        </w:rPr>
        <w:t>7</w:t>
      </w:r>
      <w:r w:rsidR="00932976">
        <w:rPr>
          <w:rFonts w:ascii="Times New Roman" w:hAnsi="Times New Roman"/>
          <w:b/>
          <w:sz w:val="28"/>
          <w:szCs w:val="28"/>
        </w:rPr>
        <w:t>.</w:t>
      </w:r>
      <w:r w:rsidRPr="00E753F7">
        <w:rPr>
          <w:rFonts w:ascii="Times New Roman" w:hAnsi="Times New Roman"/>
          <w:b/>
          <w:sz w:val="28"/>
          <w:szCs w:val="28"/>
        </w:rPr>
        <w:t xml:space="preserve"> Выездная таможенная проверка может быть: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 xml:space="preserve">1. плановой и внеплановой 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2. плановой специальной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3. внеплановой общей</w:t>
      </w:r>
    </w:p>
    <w:p w:rsid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753F7">
        <w:rPr>
          <w:rFonts w:ascii="Times New Roman" w:hAnsi="Times New Roman"/>
          <w:b/>
          <w:sz w:val="28"/>
          <w:szCs w:val="28"/>
        </w:rPr>
        <w:t>8. Паспорт сделки оформляется</w:t>
      </w:r>
      <w:r>
        <w:rPr>
          <w:rFonts w:ascii="Times New Roman" w:hAnsi="Times New Roman"/>
          <w:b/>
          <w:sz w:val="28"/>
          <w:szCs w:val="28"/>
        </w:rPr>
        <w:t xml:space="preserve"> - 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1) если общая сумма контракта между нерезидентом и резидентом превышает в эквиваленте 50 000 долларов США по официальному курсу иностранных валют по отношению к рублю, установленному Банком России на дату заключения контракта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2) если общая сумма кредитного договора между нерезидентом и резидентом не превышает в эквиваленте 5 000 долларов США по официальному курсу иностранных валют по отношению к рублю, установленному Банком России на дату заключения контракта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3) между нерезидентом и кредитной организацией-резидентом</w:t>
      </w:r>
    </w:p>
    <w:p w:rsid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753F7">
        <w:rPr>
          <w:rFonts w:ascii="Times New Roman" w:hAnsi="Times New Roman"/>
          <w:b/>
          <w:sz w:val="28"/>
          <w:szCs w:val="28"/>
        </w:rPr>
        <w:t>9. Камеральная таможенная проверка проводится таможенными органами: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1. по месту нахождения таможенного органа без выезда к проверяемому лицу, а также без оформления предписания (акта о назначении проверки)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2. по месту нахождения таможенного органа с выездом к проверяемому лицу, с оформлением предписания (акта о назначении проверки)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 xml:space="preserve">3. по месту нахождения таможенного органа с выездом к проверяемому лицу без оформления предписания (акта о назначении проверки) </w:t>
      </w:r>
    </w:p>
    <w:p w:rsid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753F7">
        <w:rPr>
          <w:rFonts w:ascii="Times New Roman" w:hAnsi="Times New Roman"/>
          <w:b/>
          <w:sz w:val="28"/>
          <w:szCs w:val="28"/>
        </w:rPr>
        <w:t>10. Перед началом проведения плановой выездной таможенной проверки таможенные органы направляют проверяемому лицу: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 xml:space="preserve">1. уведомление о проведении плановой выездной таможенной проверки заказным почтовым отправлением с уведомлением о вручении или передают </w:t>
      </w:r>
      <w:r w:rsidRPr="00E753F7">
        <w:rPr>
          <w:rFonts w:ascii="Times New Roman" w:hAnsi="Times New Roman"/>
          <w:sz w:val="28"/>
          <w:szCs w:val="28"/>
        </w:rPr>
        <w:lastRenderedPageBreak/>
        <w:t>такое уведомление иным способом, позволяющим подтвердить факт его получения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2. письмо за подписью начальника таможенного органа с уведомлением о вручении или передают такое письмо иным способом, позволяющим подтвердить факт его получения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3. телеграмму с уведомлением, позволяющим подтвердить факт ее получения</w:t>
      </w:r>
    </w:p>
    <w:p w:rsid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753F7">
        <w:rPr>
          <w:rFonts w:ascii="Times New Roman" w:hAnsi="Times New Roman"/>
          <w:b/>
          <w:sz w:val="28"/>
          <w:szCs w:val="28"/>
        </w:rPr>
        <w:t xml:space="preserve">11. Плановые выездные таможенные проверки в отношении уполномоченных экономических операторов проводятся таможенными органами: 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1. один раз в три года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2. два раза в год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3. один раз в пять лет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753F7">
        <w:rPr>
          <w:rFonts w:ascii="Times New Roman" w:hAnsi="Times New Roman"/>
          <w:b/>
          <w:sz w:val="28"/>
          <w:szCs w:val="28"/>
        </w:rPr>
        <w:t>12</w:t>
      </w:r>
      <w:r w:rsidR="005953CE">
        <w:rPr>
          <w:rFonts w:ascii="Times New Roman" w:hAnsi="Times New Roman"/>
          <w:b/>
          <w:sz w:val="28"/>
          <w:szCs w:val="28"/>
        </w:rPr>
        <w:t>.</w:t>
      </w:r>
      <w:r w:rsidRPr="00E753F7">
        <w:rPr>
          <w:rFonts w:ascii="Times New Roman" w:hAnsi="Times New Roman"/>
          <w:b/>
          <w:sz w:val="28"/>
          <w:szCs w:val="28"/>
        </w:rPr>
        <w:t xml:space="preserve"> Датой начала проведения выездной таможенной проверки: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 xml:space="preserve">1. считается дата вручения проверяемому лицу копии решения (предписания) о проведении таможенной проверки (акта о назначении проверки) 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2. считается дата отправки первого письма (запроса), свидетельствующего о начале проверочных мероприятий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3. считается дата служебной записки на имя начальника таможенного органа с резолюцией о назначении таможенной проверки</w:t>
      </w:r>
    </w:p>
    <w:p w:rsid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753F7">
        <w:rPr>
          <w:rFonts w:ascii="Times New Roman" w:hAnsi="Times New Roman"/>
          <w:b/>
          <w:sz w:val="28"/>
          <w:szCs w:val="28"/>
        </w:rPr>
        <w:t xml:space="preserve">13. Если по результатам дополнительной проверки таможенным органом принято решение о принятии заявленной декларантом таможенной стоимости товаров, то возврат (зачет) сумм обеспечения осуществляется в соответствии </w:t>
      </w:r>
    </w:p>
    <w:p w:rsidR="00302B88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1. с законод</w:t>
      </w:r>
      <w:r w:rsidR="00302B88">
        <w:rPr>
          <w:rFonts w:ascii="Times New Roman" w:hAnsi="Times New Roman"/>
          <w:sz w:val="28"/>
          <w:szCs w:val="28"/>
        </w:rPr>
        <w:t>ательством Российской Федерации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 xml:space="preserve">2. с законодательством государства-участника </w:t>
      </w:r>
      <w:r w:rsidR="00A0676E">
        <w:rPr>
          <w:rFonts w:ascii="Times New Roman" w:hAnsi="Times New Roman"/>
          <w:sz w:val="28"/>
          <w:szCs w:val="28"/>
        </w:rPr>
        <w:t>ЕАЭС</w:t>
      </w:r>
      <w:r w:rsidRPr="00E753F7">
        <w:rPr>
          <w:rFonts w:ascii="Times New Roman" w:hAnsi="Times New Roman"/>
          <w:sz w:val="28"/>
          <w:szCs w:val="28"/>
        </w:rPr>
        <w:t>, в котором проведена уплата и (или) взыскание таможенных пошлин, налогов, сумм авансовых платежей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3. все перечисленное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753F7">
        <w:rPr>
          <w:rFonts w:ascii="Times New Roman" w:hAnsi="Times New Roman"/>
          <w:b/>
          <w:sz w:val="28"/>
          <w:szCs w:val="28"/>
        </w:rPr>
        <w:t>14. Какие экспертизы назначаются в зависимости от числа привлекаемых экспертов: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1. товароведческая и комплексная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2. товароведческая, комиссионная, криминалистическая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3. единоличная, комиссионная, комплексная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lastRenderedPageBreak/>
        <w:t>4. технологическая, комплексная, идентификационная</w:t>
      </w:r>
    </w:p>
    <w:p w:rsid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753F7">
        <w:rPr>
          <w:rFonts w:ascii="Times New Roman" w:hAnsi="Times New Roman"/>
          <w:b/>
          <w:sz w:val="28"/>
          <w:szCs w:val="28"/>
        </w:rPr>
        <w:t xml:space="preserve">15. Если декларант не представил запрошенные таможенным органом документы, сведения и (или) объяснения причин, по которым они не могут быть предоставлены, либо такие документы и сведения не устраняют основания для проведения дополнительной проверки: 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 xml:space="preserve">1. таможенный орган принимает заявленную декларантом таможенную стоимость 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2. таможенный орган продлевает срок предоставления дополнительных документов и сведений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3. таможенный орган по результатам дополнительной проверки принимает решение о корректировке заявленной таможенной стоимости товаров на основании информации, имеющейся в его распоряжении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753F7">
        <w:rPr>
          <w:rFonts w:ascii="Times New Roman" w:hAnsi="Times New Roman"/>
          <w:b/>
          <w:sz w:val="28"/>
          <w:szCs w:val="28"/>
        </w:rPr>
        <w:t>16. Выездная таможенная проверка проводится на основании: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 xml:space="preserve">1. решения (предписания, акта о назначении проверки), форма которого определяется законодательством государств-участников </w:t>
      </w:r>
      <w:r w:rsidR="00A0676E">
        <w:rPr>
          <w:rFonts w:ascii="Times New Roman" w:hAnsi="Times New Roman"/>
          <w:sz w:val="28"/>
          <w:szCs w:val="28"/>
        </w:rPr>
        <w:t>ЕАЭС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 xml:space="preserve">2. служебной записки на имя начальника таможенного органа, форма которой определяется законодательством государств-членов </w:t>
      </w:r>
      <w:r w:rsidR="00A0676E">
        <w:rPr>
          <w:rFonts w:ascii="Times New Roman" w:hAnsi="Times New Roman"/>
          <w:sz w:val="28"/>
          <w:szCs w:val="28"/>
        </w:rPr>
        <w:t>ЕАЭС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 xml:space="preserve">3. докладной записки на имя начальника таможенного органа, форма которой определяется законодательством государств-участников </w:t>
      </w:r>
      <w:r w:rsidR="00A0676E">
        <w:rPr>
          <w:rFonts w:ascii="Times New Roman" w:hAnsi="Times New Roman"/>
          <w:sz w:val="28"/>
          <w:szCs w:val="28"/>
        </w:rPr>
        <w:t>ЕАЭС</w:t>
      </w:r>
    </w:p>
    <w:p w:rsid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753F7">
        <w:rPr>
          <w:rFonts w:ascii="Times New Roman" w:hAnsi="Times New Roman"/>
          <w:b/>
          <w:sz w:val="28"/>
          <w:szCs w:val="28"/>
        </w:rPr>
        <w:t xml:space="preserve">17. Регулирует ли «ИНКОТЕРМС — 2010» момент перехода права собственности на товар? 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1) Нет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2) Нет, если иное не определяют участники ВЭД</w:t>
      </w:r>
    </w:p>
    <w:p w:rsid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3) Да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753F7">
        <w:rPr>
          <w:rFonts w:ascii="Times New Roman" w:hAnsi="Times New Roman"/>
          <w:b/>
          <w:sz w:val="28"/>
          <w:szCs w:val="28"/>
        </w:rPr>
        <w:t xml:space="preserve">18 Десятизначный код системы ТН ВЭД </w:t>
      </w:r>
      <w:r w:rsidR="00A0676E">
        <w:rPr>
          <w:rFonts w:ascii="Times New Roman" w:hAnsi="Times New Roman"/>
          <w:sz w:val="28"/>
          <w:szCs w:val="28"/>
        </w:rPr>
        <w:t>ЕАЭС</w:t>
      </w:r>
      <w:r w:rsidR="00A0676E" w:rsidRPr="00E753F7">
        <w:rPr>
          <w:rFonts w:ascii="Times New Roman" w:hAnsi="Times New Roman"/>
          <w:b/>
          <w:sz w:val="28"/>
          <w:szCs w:val="28"/>
        </w:rPr>
        <w:t xml:space="preserve"> </w:t>
      </w:r>
      <w:r w:rsidRPr="00E753F7">
        <w:rPr>
          <w:rFonts w:ascii="Times New Roman" w:hAnsi="Times New Roman"/>
          <w:b/>
          <w:sz w:val="28"/>
          <w:szCs w:val="28"/>
        </w:rPr>
        <w:t>соответствует: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1) товарной позиции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2) товарной субпозиции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 xml:space="preserve">3) товарной </w:t>
      </w:r>
      <w:proofErr w:type="spellStart"/>
      <w:r w:rsidRPr="00E753F7">
        <w:rPr>
          <w:rFonts w:ascii="Times New Roman" w:hAnsi="Times New Roman"/>
          <w:sz w:val="28"/>
          <w:szCs w:val="28"/>
        </w:rPr>
        <w:t>подсубпозицию</w:t>
      </w:r>
      <w:proofErr w:type="spellEnd"/>
    </w:p>
    <w:p w:rsid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753F7">
        <w:rPr>
          <w:rFonts w:ascii="Times New Roman" w:hAnsi="Times New Roman"/>
          <w:b/>
          <w:sz w:val="28"/>
          <w:szCs w:val="28"/>
        </w:rPr>
        <w:t xml:space="preserve">19. Наказания предусмотрены Кодексом об административных правонарушениях Российской Федерации за нарушения таможенных правил для юридических лиц – 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1) Исключение из реестра таможенных представителей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2) Наложение административного штрафа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3) Дисквалификация</w:t>
      </w:r>
    </w:p>
    <w:p w:rsidR="00E753F7" w:rsidRPr="00E753F7" w:rsidRDefault="00E753F7" w:rsidP="00E753F7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753F7">
        <w:rPr>
          <w:rFonts w:ascii="Times New Roman" w:hAnsi="Times New Roman"/>
          <w:b/>
          <w:sz w:val="28"/>
          <w:szCs w:val="28"/>
        </w:rPr>
        <w:t xml:space="preserve">20 Порядок определения таможенной стоимости товаров, ввозимых на таможенную территорию </w:t>
      </w:r>
      <w:r w:rsidR="00A0676E">
        <w:rPr>
          <w:rFonts w:ascii="Times New Roman" w:hAnsi="Times New Roman"/>
          <w:sz w:val="28"/>
          <w:szCs w:val="28"/>
        </w:rPr>
        <w:t>ЕАЭС</w:t>
      </w:r>
      <w:r w:rsidRPr="00E753F7">
        <w:rPr>
          <w:rFonts w:ascii="Times New Roman" w:hAnsi="Times New Roman"/>
          <w:b/>
          <w:sz w:val="28"/>
          <w:szCs w:val="28"/>
        </w:rPr>
        <w:t xml:space="preserve">, установлен – 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1) Соглашением о применении статьи VII Генерального соглашения по тарифам и торговле 1994 г.</w:t>
      </w:r>
    </w:p>
    <w:p w:rsidR="00E753F7" w:rsidRPr="00E753F7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2) Соглашением между Правительством Российской Федерации, Правительством Республики Беларусь и Правительством Республики Казахстан от 25 января 2008 г.</w:t>
      </w:r>
    </w:p>
    <w:p w:rsidR="002D5DAA" w:rsidRPr="00354926" w:rsidRDefault="00E753F7" w:rsidP="00E753F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53F7">
        <w:rPr>
          <w:rFonts w:ascii="Times New Roman" w:hAnsi="Times New Roman"/>
          <w:sz w:val="28"/>
          <w:szCs w:val="28"/>
        </w:rPr>
        <w:t>3) Приказом Федеральной таможенной службы (ФТС России)</w:t>
      </w:r>
    </w:p>
    <w:p w:rsidR="00D9429B" w:rsidRPr="00DA5EA6" w:rsidRDefault="00D9429B" w:rsidP="00DA5EA6"/>
    <w:sectPr w:rsidR="00D9429B" w:rsidRPr="00DA5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C6E22"/>
    <w:multiLevelType w:val="hybridMultilevel"/>
    <w:tmpl w:val="DE76EB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1242AB"/>
    <w:rsid w:val="00163089"/>
    <w:rsid w:val="001D75D9"/>
    <w:rsid w:val="00202C6E"/>
    <w:rsid w:val="00203FAD"/>
    <w:rsid w:val="002569E4"/>
    <w:rsid w:val="002D5DAA"/>
    <w:rsid w:val="00302B88"/>
    <w:rsid w:val="00354926"/>
    <w:rsid w:val="003A50D0"/>
    <w:rsid w:val="003B63AC"/>
    <w:rsid w:val="005610FC"/>
    <w:rsid w:val="005611E1"/>
    <w:rsid w:val="005953CE"/>
    <w:rsid w:val="005D2A4F"/>
    <w:rsid w:val="00657667"/>
    <w:rsid w:val="006A0213"/>
    <w:rsid w:val="00715445"/>
    <w:rsid w:val="00742E58"/>
    <w:rsid w:val="007A42C9"/>
    <w:rsid w:val="007A5550"/>
    <w:rsid w:val="007B558D"/>
    <w:rsid w:val="007B664A"/>
    <w:rsid w:val="00803311"/>
    <w:rsid w:val="00857C46"/>
    <w:rsid w:val="00932976"/>
    <w:rsid w:val="00A0676E"/>
    <w:rsid w:val="00A74EDB"/>
    <w:rsid w:val="00AA3F74"/>
    <w:rsid w:val="00B14C90"/>
    <w:rsid w:val="00B76859"/>
    <w:rsid w:val="00BF0046"/>
    <w:rsid w:val="00CA3D2E"/>
    <w:rsid w:val="00CE3885"/>
    <w:rsid w:val="00D354DA"/>
    <w:rsid w:val="00D90126"/>
    <w:rsid w:val="00D9429B"/>
    <w:rsid w:val="00DA5EA6"/>
    <w:rsid w:val="00E112BF"/>
    <w:rsid w:val="00E332A8"/>
    <w:rsid w:val="00E7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F08B3"/>
  <w15:docId w15:val="{91E5092E-1B02-40F2-860B-631175B87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64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1506</Words>
  <Characters>8586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12</cp:revision>
  <dcterms:created xsi:type="dcterms:W3CDTF">2023-04-18T10:37:00Z</dcterms:created>
  <dcterms:modified xsi:type="dcterms:W3CDTF">2026-10-27T11:40:00Z</dcterms:modified>
</cp:coreProperties>
</file>