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A1389" w14:textId="77777777" w:rsidR="00C44E69" w:rsidRDefault="00742E58" w:rsidP="00C44E69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891208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891208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891208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14:paraId="63639B7A" w14:textId="0DC72EC6" w:rsidR="00602237" w:rsidRDefault="00742E58" w:rsidP="00C44E69">
      <w:pPr>
        <w:spacing w:after="0"/>
        <w:contextualSpacing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891208">
        <w:rPr>
          <w:rFonts w:ascii="Times New Roman" w:hAnsi="Times New Roman"/>
          <w:b/>
          <w:iCs/>
          <w:sz w:val="28"/>
          <w:szCs w:val="28"/>
        </w:rPr>
        <w:t>«</w:t>
      </w:r>
      <w:r w:rsidR="00891208" w:rsidRPr="00891208">
        <w:rPr>
          <w:rFonts w:ascii="Times New Roman" w:hAnsi="Times New Roman"/>
          <w:b/>
          <w:noProof/>
          <w:sz w:val="28"/>
          <w:szCs w:val="28"/>
        </w:rPr>
        <w:t xml:space="preserve">Валютное регулирование и валютный контроль </w:t>
      </w:r>
    </w:p>
    <w:p w14:paraId="3736FD99" w14:textId="7F5077F9" w:rsidR="00742E58" w:rsidRPr="00891208" w:rsidRDefault="00891208" w:rsidP="00C44E69">
      <w:pPr>
        <w:spacing w:after="0"/>
        <w:contextualSpacing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891208">
        <w:rPr>
          <w:rFonts w:ascii="Times New Roman" w:hAnsi="Times New Roman"/>
          <w:b/>
          <w:noProof/>
          <w:sz w:val="28"/>
          <w:szCs w:val="28"/>
        </w:rPr>
        <w:t>в сфере таможенного дела</w:t>
      </w:r>
      <w:r w:rsidR="00742E58" w:rsidRPr="00891208">
        <w:rPr>
          <w:rFonts w:ascii="Times New Roman" w:hAnsi="Times New Roman"/>
          <w:b/>
          <w:iCs/>
          <w:sz w:val="28"/>
          <w:szCs w:val="28"/>
        </w:rPr>
        <w:t>»</w:t>
      </w:r>
    </w:p>
    <w:p w14:paraId="53ABB298" w14:textId="3977CAEE" w:rsidR="00742E58" w:rsidRDefault="00742E58" w:rsidP="00CD0A56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23473B8B" w14:textId="7EC41491" w:rsidR="00CD0A56" w:rsidRDefault="00CD0A56" w:rsidP="00CD0A56">
      <w:pPr>
        <w:spacing w:after="0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  <w:bookmarkStart w:id="0" w:name="_GoBack"/>
      <w:bookmarkEnd w:id="0"/>
    </w:p>
    <w:p w14:paraId="4355ED0C" w14:textId="5ACBD867" w:rsidR="00CD0A56" w:rsidRPr="00CD0A56" w:rsidRDefault="00CD0A56" w:rsidP="00CD0A56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 xml:space="preserve">Семестр </w:t>
      </w:r>
      <w:r w:rsidR="00F83C84">
        <w:rPr>
          <w:rFonts w:ascii="Times New Roman" w:hAnsi="Times New Roman"/>
          <w:b/>
          <w:bCs/>
          <w:noProof/>
          <w:sz w:val="28"/>
          <w:szCs w:val="28"/>
        </w:rPr>
        <w:t>6</w:t>
      </w:r>
    </w:p>
    <w:p w14:paraId="35177D71" w14:textId="77777777" w:rsidR="005E0E98" w:rsidRPr="00891208" w:rsidRDefault="005E0E98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B55FBF2" w14:textId="77777777" w:rsidR="00CD0A56" w:rsidRDefault="00CD0A56" w:rsidP="00CD0A56">
      <w:pPr>
        <w:spacing w:after="0"/>
        <w:ind w:firstLine="709"/>
        <w:contextualSpacing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Оценка знаний по компетенции </w:t>
      </w:r>
      <w:r>
        <w:rPr>
          <w:rFonts w:ascii="Times New Roman" w:hAnsi="Times New Roman"/>
          <w:b/>
          <w:bCs/>
          <w:noProof/>
          <w:sz w:val="28"/>
          <w:szCs w:val="28"/>
        </w:rPr>
        <w:t>ПК-2</w:t>
      </w:r>
    </w:p>
    <w:p w14:paraId="5B7334C8" w14:textId="77777777" w:rsidR="00CD0A56" w:rsidRDefault="00CD0A56" w:rsidP="0089120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8281219" w14:textId="07CC1A6F" w:rsidR="00202C6E" w:rsidRDefault="00202C6E" w:rsidP="0089120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891208">
        <w:rPr>
          <w:rFonts w:ascii="Times New Roman" w:hAnsi="Times New Roman"/>
          <w:b/>
          <w:iCs/>
          <w:sz w:val="28"/>
          <w:szCs w:val="28"/>
        </w:rPr>
        <w:t>Примерн</w:t>
      </w:r>
      <w:r w:rsidR="003B63AC" w:rsidRPr="00891208">
        <w:rPr>
          <w:rFonts w:ascii="Times New Roman" w:hAnsi="Times New Roman"/>
          <w:b/>
          <w:iCs/>
          <w:sz w:val="28"/>
          <w:szCs w:val="28"/>
        </w:rPr>
        <w:t>ый</w:t>
      </w:r>
      <w:r w:rsidRPr="0089120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3B63AC" w:rsidRPr="00891208">
        <w:rPr>
          <w:rFonts w:ascii="Times New Roman" w:hAnsi="Times New Roman"/>
          <w:b/>
          <w:iCs/>
          <w:sz w:val="28"/>
          <w:szCs w:val="28"/>
        </w:rPr>
        <w:t>перечень вопросов</w:t>
      </w:r>
      <w:r w:rsidR="002D5DAA" w:rsidRPr="0089120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9C4294" w:rsidRPr="00891208">
        <w:rPr>
          <w:rFonts w:ascii="Times New Roman" w:hAnsi="Times New Roman"/>
          <w:b/>
          <w:iCs/>
          <w:sz w:val="28"/>
          <w:szCs w:val="28"/>
        </w:rPr>
        <w:t>к</w:t>
      </w:r>
      <w:r w:rsidR="002D5DAA" w:rsidRPr="00891208">
        <w:rPr>
          <w:rFonts w:ascii="Times New Roman" w:hAnsi="Times New Roman"/>
          <w:b/>
          <w:iCs/>
          <w:sz w:val="28"/>
          <w:szCs w:val="28"/>
        </w:rPr>
        <w:t xml:space="preserve"> экзамен</w:t>
      </w:r>
      <w:r w:rsidR="009C4294" w:rsidRPr="00891208">
        <w:rPr>
          <w:rFonts w:ascii="Times New Roman" w:hAnsi="Times New Roman"/>
          <w:b/>
          <w:iCs/>
          <w:sz w:val="28"/>
          <w:szCs w:val="28"/>
        </w:rPr>
        <w:t>у</w:t>
      </w:r>
    </w:p>
    <w:p w14:paraId="033D1CA6" w14:textId="77777777" w:rsidR="00074BEC" w:rsidRDefault="00074BEC" w:rsidP="00074BE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3C1EC374" w14:textId="77777777" w:rsidR="00074BEC" w:rsidRPr="00891208" w:rsidRDefault="00074BEC" w:rsidP="00891208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F87B08F" w14:textId="038D34DF" w:rsidR="009C4294" w:rsidRPr="00891208" w:rsidRDefault="009C4294" w:rsidP="00891208">
      <w:pPr>
        <w:spacing w:after="0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2E62EAA4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 xml:space="preserve">Валютный курс: понятие и режимы </w:t>
      </w:r>
      <w:proofErr w:type="spellStart"/>
      <w:r w:rsidRPr="00891208">
        <w:rPr>
          <w:rFonts w:ascii="Times New Roman" w:hAnsi="Times New Roman"/>
          <w:sz w:val="28"/>
          <w:szCs w:val="28"/>
        </w:rPr>
        <w:t>курсообразования</w:t>
      </w:r>
      <w:proofErr w:type="spellEnd"/>
      <w:r w:rsidRPr="00891208">
        <w:rPr>
          <w:rFonts w:ascii="Times New Roman" w:hAnsi="Times New Roman"/>
          <w:sz w:val="28"/>
          <w:szCs w:val="28"/>
        </w:rPr>
        <w:t xml:space="preserve"> в соответствии с классификацией МВФ.</w:t>
      </w:r>
    </w:p>
    <w:p w14:paraId="23D05139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Международная валютная система: понятие, структура.</w:t>
      </w:r>
    </w:p>
    <w:p w14:paraId="09C8C1AA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Валютная война: понятие, методы ведения, характерные примеры.</w:t>
      </w:r>
    </w:p>
    <w:p w14:paraId="75BA54F2" w14:textId="7C0C8064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Международный валютный</w:t>
      </w:r>
      <w:r w:rsidR="00891208">
        <w:rPr>
          <w:rFonts w:ascii="Times New Roman" w:hAnsi="Times New Roman"/>
          <w:sz w:val="28"/>
          <w:szCs w:val="28"/>
        </w:rPr>
        <w:t xml:space="preserve"> рынок, выполняемые им функции </w:t>
      </w:r>
      <w:r w:rsidRPr="00891208">
        <w:rPr>
          <w:rFonts w:ascii="Times New Roman" w:hAnsi="Times New Roman"/>
          <w:sz w:val="28"/>
          <w:szCs w:val="28"/>
        </w:rPr>
        <w:t>и присущие особенности функционирования на современном этапе.</w:t>
      </w:r>
    </w:p>
    <w:p w14:paraId="0859BEFB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Институциональная и функциональная структура валютного рынка.</w:t>
      </w:r>
    </w:p>
    <w:p w14:paraId="7600486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Биржевые и внебиржевые производных финансовые инструменты и их отличительные особенности.</w:t>
      </w:r>
    </w:p>
    <w:p w14:paraId="03E73BA4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 xml:space="preserve">Хеджирование валютного риска экспортером и импортером с помощью </w:t>
      </w:r>
      <w:proofErr w:type="spellStart"/>
      <w:r w:rsidRPr="00891208">
        <w:rPr>
          <w:rFonts w:ascii="Times New Roman" w:hAnsi="Times New Roman"/>
          <w:sz w:val="28"/>
          <w:szCs w:val="28"/>
        </w:rPr>
        <w:t>деривативов</w:t>
      </w:r>
      <w:proofErr w:type="spellEnd"/>
      <w:r w:rsidRPr="00891208">
        <w:rPr>
          <w:rFonts w:ascii="Times New Roman" w:hAnsi="Times New Roman"/>
          <w:sz w:val="28"/>
          <w:szCs w:val="28"/>
        </w:rPr>
        <w:t>.</w:t>
      </w:r>
    </w:p>
    <w:p w14:paraId="58E7C557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Форвардные контракты: сущность, виды и особенности применения.</w:t>
      </w:r>
    </w:p>
    <w:p w14:paraId="4E8A6E60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Свопы: сущность, виды и особенности применения.</w:t>
      </w:r>
    </w:p>
    <w:p w14:paraId="2FB93590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Фьючерсные контракты: сущность, виды и особенности применения.</w:t>
      </w:r>
    </w:p>
    <w:p w14:paraId="6F48A33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Опционы, их сущность и особенности применения для покупателей и продавцов.</w:t>
      </w:r>
    </w:p>
    <w:p w14:paraId="50AB3167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Формы осуществления международных расчетов, а также выполняемые международными расчётами функции.</w:t>
      </w:r>
    </w:p>
    <w:p w14:paraId="529318F4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Чек, вексель, платежное поручение (понятие и схема реализации).</w:t>
      </w:r>
    </w:p>
    <w:p w14:paraId="70312EFD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Аккредитив как метод платежа. Схема проведения. Особенности для экспортера и импортера.</w:t>
      </w:r>
    </w:p>
    <w:p w14:paraId="29E4A4C2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Инкассо как метода платежа. Схема проведения. Особенности для экспортера и импортера.</w:t>
      </w:r>
    </w:p>
    <w:p w14:paraId="403F31B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lastRenderedPageBreak/>
        <w:t>Банковский перевод как метода платежа. Схема проведения. Особенности для экспортера и импортера.</w:t>
      </w:r>
    </w:p>
    <w:p w14:paraId="5363DAA1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Формирование, основные принципы функционирования и факторы кризиса Парижской валютной системы.</w:t>
      </w:r>
    </w:p>
    <w:p w14:paraId="38C72A74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Формирование, основные принципы функционирования и факторы кризиса Генуэзской валютной системы.</w:t>
      </w:r>
    </w:p>
    <w:p w14:paraId="4BB4876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 xml:space="preserve">Формирование, основные принципы функционирования и факторы кризиса </w:t>
      </w:r>
      <w:proofErr w:type="spellStart"/>
      <w:r w:rsidRPr="00891208">
        <w:rPr>
          <w:rFonts w:ascii="Times New Roman" w:hAnsi="Times New Roman"/>
          <w:sz w:val="28"/>
          <w:szCs w:val="28"/>
        </w:rPr>
        <w:t>Бреттон-Вудской</w:t>
      </w:r>
      <w:proofErr w:type="spellEnd"/>
      <w:r w:rsidRPr="00891208">
        <w:rPr>
          <w:rFonts w:ascii="Times New Roman" w:hAnsi="Times New Roman"/>
          <w:sz w:val="28"/>
          <w:szCs w:val="28"/>
        </w:rPr>
        <w:t xml:space="preserve"> валютной системы.</w:t>
      </w:r>
    </w:p>
    <w:p w14:paraId="67BC078F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Принципы устройства и функционирования Ямайской валютной системы. Объективная необходимость современной реформы валютной системы и основные направления реформирования.</w:t>
      </w:r>
    </w:p>
    <w:p w14:paraId="337AE42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Валютное законодательство Российской Федерации и акты органов валютного регулирования</w:t>
      </w:r>
    </w:p>
    <w:p w14:paraId="0C90430E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Актуальные изменения и тенденции развития валютного законодательства Российской Федерации</w:t>
      </w:r>
    </w:p>
    <w:p w14:paraId="1569261D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Участники валютных правоотношений</w:t>
      </w:r>
    </w:p>
    <w:p w14:paraId="7DE7D895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Осуществление документооборота между уполномоченным банком и резидентом</w:t>
      </w:r>
    </w:p>
    <w:p w14:paraId="426CD938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постановки на учет контракта/кредитного договора</w:t>
      </w:r>
    </w:p>
    <w:p w14:paraId="64D61461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Упрощенный порядок постановки на учёт экспортного контракта</w:t>
      </w:r>
    </w:p>
    <w:p w14:paraId="03D8C1AE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Уникальный номер контракта: порядок оформления, применение в целях валютного контроля.</w:t>
      </w:r>
    </w:p>
    <w:p w14:paraId="2D8AEE07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внесения изменений в сведения о контракте/кредитном договоре</w:t>
      </w:r>
    </w:p>
    <w:p w14:paraId="45DA56C3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снятия контракта/кредитного договора с учёта</w:t>
      </w:r>
    </w:p>
    <w:p w14:paraId="643F56F9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перевода контракта/кредитного договора на обслуживание в другой уполномоченный банк</w:t>
      </w:r>
    </w:p>
    <w:p w14:paraId="6CF86A04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Представление документов и информации по валютной операции</w:t>
      </w:r>
    </w:p>
    <w:p w14:paraId="11081A4F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Репатриация иностранной валюты и валюты Российской Федерации при осуществлении внешнеторговой деятельности.</w:t>
      </w:r>
    </w:p>
    <w:p w14:paraId="7EE6101A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Правовые основы осуществления налоговыми органами функции органа валютного контроля</w:t>
      </w:r>
    </w:p>
    <w:p w14:paraId="5B04B99E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Правовые основы осуществления таможенными органами функции органа валютного контроля</w:t>
      </w:r>
    </w:p>
    <w:p w14:paraId="5F51CC1F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Классификация административных правонарушений по составам согласно ст. 15.25 КоАП РФ</w:t>
      </w:r>
    </w:p>
    <w:p w14:paraId="6010A66A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Технология осуществления валютного контроля за экспортными и импортными операциями, основанная на применении УНК контрактов</w:t>
      </w:r>
    </w:p>
    <w:p w14:paraId="79CD1296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lastRenderedPageBreak/>
        <w:t>Сущность валютного регулирования и его роль. Цели, задачи и функции валютного регулирования. Методы прямого и косвенного валютного регулирования.</w:t>
      </w:r>
    </w:p>
    <w:p w14:paraId="4B4EFBC7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Основные понятия: валюта Российской Федерации, иностранная валюта, внешние и внутренние ценные бумаги, валютные ценности.</w:t>
      </w:r>
    </w:p>
    <w:p w14:paraId="301DE1BA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Основные понятия: резидент, нерезидент, валютные операции.</w:t>
      </w:r>
    </w:p>
    <w:p w14:paraId="05696DA6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Особенности проведения валютных операций в Российской Федерации  между резидентами.</w:t>
      </w:r>
    </w:p>
    <w:p w14:paraId="38A01AF3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Особенности проведения валютных операций в Российской Федерации  между резидентами и нерезидентами.</w:t>
      </w:r>
    </w:p>
    <w:p w14:paraId="7136A51B" w14:textId="2913D966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Особенности проведения валютных операций в Российской Федерации между нерезидентами.</w:t>
      </w:r>
    </w:p>
    <w:p w14:paraId="5868EBED" w14:textId="6AD73C11" w:rsidR="009C4294" w:rsidRPr="00891208" w:rsidRDefault="00891208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Цели, задачи и </w:t>
      </w:r>
      <w:r w:rsidR="009C4294" w:rsidRPr="00891208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 xml:space="preserve">инципы осуществления валютного </w:t>
      </w:r>
      <w:r w:rsidR="009C4294" w:rsidRPr="00891208">
        <w:rPr>
          <w:rFonts w:ascii="Times New Roman" w:hAnsi="Times New Roman"/>
          <w:sz w:val="28"/>
          <w:szCs w:val="28"/>
        </w:rPr>
        <w:t>контроля в Российской Федерации.</w:t>
      </w:r>
    </w:p>
    <w:p w14:paraId="4C2FCB53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Органы валютного контроля, их функции и полномочия, разграничение компетенции.</w:t>
      </w:r>
    </w:p>
    <w:p w14:paraId="6097FC07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Агенты валютного контроля, их функции и полномочия, разграничение компетенции.</w:t>
      </w:r>
    </w:p>
    <w:p w14:paraId="41AC8052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 xml:space="preserve">Таможенные органы Российской Федерации в системе валютного контроля. </w:t>
      </w:r>
    </w:p>
    <w:p w14:paraId="11C39339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открытия и ведения рублевых и валютных счетов резидентов за рубежом.</w:t>
      </w:r>
    </w:p>
    <w:p w14:paraId="16F3A57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Понятие валютной операции. Классификация валютных операций.</w:t>
      </w:r>
    </w:p>
    <w:p w14:paraId="1C204D3B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Права и обязанности резидентов и нерезидентов в сфере валютного контроля.</w:t>
      </w:r>
    </w:p>
    <w:p w14:paraId="1E3F9957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Функции и действия уполномоченного должностного лица таможенного органа на этапе валютного контроля.</w:t>
      </w:r>
    </w:p>
    <w:p w14:paraId="08EA6E55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представления резидентом подтверждающих документов и информации в уполномоченный банк, присвоивший УН внешнеторговому контракту.</w:t>
      </w:r>
    </w:p>
    <w:p w14:paraId="2497708C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Цели, задачи и принципы проведения таможенными органами Российской Федерации проверок соблюдения участниками внешнеэконо</w:t>
      </w:r>
      <w:r w:rsidRPr="00891208">
        <w:rPr>
          <w:rFonts w:ascii="Times New Roman" w:hAnsi="Times New Roman"/>
          <w:sz w:val="28"/>
          <w:szCs w:val="28"/>
        </w:rPr>
        <w:softHyphen/>
        <w:t xml:space="preserve">мической деятельности  требований валютного законодательства Российской Федерации и актов органов валютного регулирования.  </w:t>
      </w:r>
    </w:p>
    <w:p w14:paraId="60C57124" w14:textId="6E4774ED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проведения таможенными органами Российской Федерации проверок соблюдения участниками внешнеэкономической деятельности (ВЭД) требований валютного законодательства Российской Федерации и актов органов валютного регулирования. Взаимодействие со структурными подразделениями таможенных органов.</w:t>
      </w:r>
    </w:p>
    <w:p w14:paraId="11925A75" w14:textId="465DA41B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lastRenderedPageBreak/>
        <w:t>Взаимодействие Федеральной таможенной службы в целях валютного контроля с ЦБ РФ, Федеральной налоговой службой, Федеральной службой по финансовому мониторингу (</w:t>
      </w:r>
      <w:proofErr w:type="spellStart"/>
      <w:r w:rsidRPr="00891208">
        <w:rPr>
          <w:rFonts w:ascii="Times New Roman" w:hAnsi="Times New Roman"/>
          <w:sz w:val="28"/>
          <w:szCs w:val="28"/>
        </w:rPr>
        <w:t>Росфинмониторингом</w:t>
      </w:r>
      <w:proofErr w:type="spellEnd"/>
      <w:r w:rsidRPr="00891208">
        <w:rPr>
          <w:rFonts w:ascii="Times New Roman" w:hAnsi="Times New Roman"/>
          <w:sz w:val="28"/>
          <w:szCs w:val="28"/>
        </w:rPr>
        <w:t>).</w:t>
      </w:r>
    </w:p>
    <w:p w14:paraId="36A4EEF4" w14:textId="77777777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Порядок перемещения через таможенную границу ЕАЭС наличных денежных средств и денежных инструментов</w:t>
      </w:r>
    </w:p>
    <w:p w14:paraId="706FE62C" w14:textId="06A66468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Основные сведения (условия) внешнеторгового договора (контракта), необходимые для заполнения</w:t>
      </w:r>
      <w:r w:rsidR="00891208">
        <w:rPr>
          <w:rFonts w:ascii="Times New Roman" w:hAnsi="Times New Roman"/>
          <w:sz w:val="28"/>
          <w:szCs w:val="28"/>
        </w:rPr>
        <w:t xml:space="preserve"> декларации на товары в целях </w:t>
      </w:r>
      <w:r w:rsidRPr="00891208">
        <w:rPr>
          <w:rFonts w:ascii="Times New Roman" w:hAnsi="Times New Roman"/>
          <w:sz w:val="28"/>
          <w:szCs w:val="28"/>
        </w:rPr>
        <w:t>валютного контроля.</w:t>
      </w:r>
    </w:p>
    <w:p w14:paraId="0FDE1688" w14:textId="6B4184E5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Ответственность физических, должностных и юридических лиц за административные правонарушения в области валютного законодательства Российской Федерации и актов органов валютного регулирования.</w:t>
      </w:r>
    </w:p>
    <w:p w14:paraId="56130C4A" w14:textId="5A816DBB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Ответственность физических, должностных и юридических лиц за уголовные правонарушения в области валютного законодательства Российской Федерации и актов органов валютного регулирования.</w:t>
      </w:r>
    </w:p>
    <w:p w14:paraId="33CB4528" w14:textId="5B8456EB" w:rsidR="009C4294" w:rsidRPr="00891208" w:rsidRDefault="009C4294" w:rsidP="00891208">
      <w:pPr>
        <w:pStyle w:val="a3"/>
        <w:numPr>
          <w:ilvl w:val="0"/>
          <w:numId w:val="28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91208">
        <w:rPr>
          <w:rFonts w:ascii="Times New Roman" w:hAnsi="Times New Roman"/>
          <w:sz w:val="28"/>
          <w:szCs w:val="28"/>
        </w:rPr>
        <w:t>Контроль и порядок</w:t>
      </w:r>
      <w:r w:rsidR="00891208">
        <w:rPr>
          <w:rFonts w:ascii="Times New Roman" w:hAnsi="Times New Roman"/>
          <w:sz w:val="28"/>
          <w:szCs w:val="28"/>
        </w:rPr>
        <w:t xml:space="preserve"> перемещения наличной валюты </w:t>
      </w:r>
      <w:r w:rsidRPr="00891208">
        <w:rPr>
          <w:rFonts w:ascii="Times New Roman" w:hAnsi="Times New Roman"/>
          <w:sz w:val="28"/>
          <w:szCs w:val="28"/>
        </w:rPr>
        <w:t>юридическими лицами, в том числе осуществляющими торговлю на бортах воздушных судов и в пути следования железнодорожным или иным транспортом.</w:t>
      </w:r>
    </w:p>
    <w:p w14:paraId="5B31F719" w14:textId="77777777" w:rsidR="009C4294" w:rsidRPr="00891208" w:rsidRDefault="009C4294" w:rsidP="00891208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sectPr w:rsidR="009C4294" w:rsidRPr="00891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20D4"/>
    <w:multiLevelType w:val="hybridMultilevel"/>
    <w:tmpl w:val="2B941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D66BF"/>
    <w:multiLevelType w:val="hybridMultilevel"/>
    <w:tmpl w:val="EE8E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27369"/>
    <w:multiLevelType w:val="hybridMultilevel"/>
    <w:tmpl w:val="C8E22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24FF5"/>
    <w:multiLevelType w:val="hybridMultilevel"/>
    <w:tmpl w:val="1AB86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0F08BC"/>
    <w:multiLevelType w:val="hybridMultilevel"/>
    <w:tmpl w:val="78A01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C7C06"/>
    <w:multiLevelType w:val="hybridMultilevel"/>
    <w:tmpl w:val="836C2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A3451"/>
    <w:multiLevelType w:val="hybridMultilevel"/>
    <w:tmpl w:val="A8462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826F6"/>
    <w:multiLevelType w:val="hybridMultilevel"/>
    <w:tmpl w:val="CB82E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73F3F"/>
    <w:multiLevelType w:val="hybridMultilevel"/>
    <w:tmpl w:val="4A32D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CB3F3D"/>
    <w:multiLevelType w:val="hybridMultilevel"/>
    <w:tmpl w:val="B1E89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D616A"/>
    <w:multiLevelType w:val="hybridMultilevel"/>
    <w:tmpl w:val="F15864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E10E34"/>
    <w:multiLevelType w:val="hybridMultilevel"/>
    <w:tmpl w:val="4858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03942"/>
    <w:multiLevelType w:val="hybridMultilevel"/>
    <w:tmpl w:val="995AB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297FDB"/>
    <w:multiLevelType w:val="hybridMultilevel"/>
    <w:tmpl w:val="8B6C4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46174"/>
    <w:multiLevelType w:val="hybridMultilevel"/>
    <w:tmpl w:val="B31A6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C1D2C"/>
    <w:multiLevelType w:val="hybridMultilevel"/>
    <w:tmpl w:val="CE8C5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A25FA"/>
    <w:multiLevelType w:val="hybridMultilevel"/>
    <w:tmpl w:val="67360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348BC"/>
    <w:multiLevelType w:val="hybridMultilevel"/>
    <w:tmpl w:val="0E2AD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79780F"/>
    <w:multiLevelType w:val="hybridMultilevel"/>
    <w:tmpl w:val="41AA84CA"/>
    <w:lvl w:ilvl="0" w:tplc="CB7A95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FCB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28B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80F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42D0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323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4EA1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DA7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809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D35000"/>
    <w:multiLevelType w:val="hybridMultilevel"/>
    <w:tmpl w:val="9B72D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16264"/>
    <w:multiLevelType w:val="hybridMultilevel"/>
    <w:tmpl w:val="AB30F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095B25"/>
    <w:multiLevelType w:val="hybridMultilevel"/>
    <w:tmpl w:val="E6643C84"/>
    <w:lvl w:ilvl="0" w:tplc="DD300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4437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74F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E04F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47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B209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F8DE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0C64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08E2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3D50D80"/>
    <w:multiLevelType w:val="hybridMultilevel"/>
    <w:tmpl w:val="32684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25"/>
  </w:num>
  <w:num w:numId="4">
    <w:abstractNumId w:val="18"/>
  </w:num>
  <w:num w:numId="5">
    <w:abstractNumId w:val="24"/>
  </w:num>
  <w:num w:numId="6">
    <w:abstractNumId w:val="7"/>
  </w:num>
  <w:num w:numId="7">
    <w:abstractNumId w:val="28"/>
  </w:num>
  <w:num w:numId="8">
    <w:abstractNumId w:val="20"/>
  </w:num>
  <w:num w:numId="9">
    <w:abstractNumId w:val="12"/>
  </w:num>
  <w:num w:numId="10">
    <w:abstractNumId w:val="6"/>
  </w:num>
  <w:num w:numId="11">
    <w:abstractNumId w:val="5"/>
  </w:num>
  <w:num w:numId="12">
    <w:abstractNumId w:val="13"/>
  </w:num>
  <w:num w:numId="13">
    <w:abstractNumId w:val="10"/>
  </w:num>
  <w:num w:numId="14">
    <w:abstractNumId w:val="23"/>
  </w:num>
  <w:num w:numId="15">
    <w:abstractNumId w:val="1"/>
  </w:num>
  <w:num w:numId="16">
    <w:abstractNumId w:val="0"/>
  </w:num>
  <w:num w:numId="17">
    <w:abstractNumId w:val="9"/>
  </w:num>
  <w:num w:numId="18">
    <w:abstractNumId w:val="19"/>
  </w:num>
  <w:num w:numId="19">
    <w:abstractNumId w:val="14"/>
  </w:num>
  <w:num w:numId="20">
    <w:abstractNumId w:val="11"/>
  </w:num>
  <w:num w:numId="21">
    <w:abstractNumId w:val="16"/>
  </w:num>
  <w:num w:numId="22">
    <w:abstractNumId w:val="26"/>
  </w:num>
  <w:num w:numId="23">
    <w:abstractNumId w:val="17"/>
  </w:num>
  <w:num w:numId="24">
    <w:abstractNumId w:val="8"/>
  </w:num>
  <w:num w:numId="25">
    <w:abstractNumId w:val="15"/>
  </w:num>
  <w:num w:numId="26">
    <w:abstractNumId w:val="2"/>
  </w:num>
  <w:num w:numId="27">
    <w:abstractNumId w:val="21"/>
  </w:num>
  <w:num w:numId="28">
    <w:abstractNumId w:val="3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74BEC"/>
    <w:rsid w:val="000A5494"/>
    <w:rsid w:val="000B04A4"/>
    <w:rsid w:val="000F52C3"/>
    <w:rsid w:val="00175D46"/>
    <w:rsid w:val="001D75D9"/>
    <w:rsid w:val="00202C6E"/>
    <w:rsid w:val="00203FAD"/>
    <w:rsid w:val="002569E4"/>
    <w:rsid w:val="002825EC"/>
    <w:rsid w:val="002872A2"/>
    <w:rsid w:val="002D5DAA"/>
    <w:rsid w:val="00354926"/>
    <w:rsid w:val="00364CAC"/>
    <w:rsid w:val="003A50D0"/>
    <w:rsid w:val="003B63AC"/>
    <w:rsid w:val="004D19F2"/>
    <w:rsid w:val="005610FC"/>
    <w:rsid w:val="005611E1"/>
    <w:rsid w:val="005D2A4F"/>
    <w:rsid w:val="005E0E98"/>
    <w:rsid w:val="00602237"/>
    <w:rsid w:val="006E00B9"/>
    <w:rsid w:val="00715445"/>
    <w:rsid w:val="00742E58"/>
    <w:rsid w:val="007A42C9"/>
    <w:rsid w:val="007A5550"/>
    <w:rsid w:val="007F5244"/>
    <w:rsid w:val="00803311"/>
    <w:rsid w:val="00857C46"/>
    <w:rsid w:val="0086696C"/>
    <w:rsid w:val="00871732"/>
    <w:rsid w:val="00891208"/>
    <w:rsid w:val="008A7A83"/>
    <w:rsid w:val="009724D5"/>
    <w:rsid w:val="009C4294"/>
    <w:rsid w:val="00A63C7E"/>
    <w:rsid w:val="00A74EDB"/>
    <w:rsid w:val="00AA3F74"/>
    <w:rsid w:val="00C44E69"/>
    <w:rsid w:val="00CD0A56"/>
    <w:rsid w:val="00CE3885"/>
    <w:rsid w:val="00D354DA"/>
    <w:rsid w:val="00D60E47"/>
    <w:rsid w:val="00D90126"/>
    <w:rsid w:val="00E112BF"/>
    <w:rsid w:val="00E332A8"/>
    <w:rsid w:val="00F529A4"/>
    <w:rsid w:val="00F83C84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34B9"/>
  <w15:docId w15:val="{9E983918-FC2E-47A0-911A-A70FE0FE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text">
    <w:name w:val="qtext"/>
    <w:basedOn w:val="a0"/>
    <w:rsid w:val="000B0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0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4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1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91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4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7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0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1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2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2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5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5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8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82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2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4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70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2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26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06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0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9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2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7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0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9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8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8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3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8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4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8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8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49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6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6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88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4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18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57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5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9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8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5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6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0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19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4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4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0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4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5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7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9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81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7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0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33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99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33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6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6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6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2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13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0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3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8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46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19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0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7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0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0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0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59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8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11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7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1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1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04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2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83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06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9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8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7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66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21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9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0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7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47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79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8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2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5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7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9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47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1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42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0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6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2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64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77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54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9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25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8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3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9357C8869704893EB1B342B5E0C10" ma:contentTypeVersion="12" ma:contentTypeDescription="Create a new document." ma:contentTypeScope="" ma:versionID="978e32d0d258276efbdb3ccbf16b2d74">
  <xsd:schema xmlns:xsd="http://www.w3.org/2001/XMLSchema" xmlns:xs="http://www.w3.org/2001/XMLSchema" xmlns:p="http://schemas.microsoft.com/office/2006/metadata/properties" xmlns:ns3="58221998-a867-4059-b429-b1ae98de7c82" xmlns:ns4="5648299d-3dbb-485b-8eab-e908509091e5" targetNamespace="http://schemas.microsoft.com/office/2006/metadata/properties" ma:root="true" ma:fieldsID="10c1b01d9e20740700d107bce316bb43" ns3:_="" ns4:_="">
    <xsd:import namespace="58221998-a867-4059-b429-b1ae98de7c82"/>
    <xsd:import namespace="5648299d-3dbb-485b-8eab-e908509091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21998-a867-4059-b429-b1ae98de7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8299d-3dbb-485b-8eab-e90850909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C60E5E-0487-4E83-8DB6-1A92E20FA3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C91CB6-142D-4639-AD17-5C9B63653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21998-a867-4059-b429-b1ae98de7c82"/>
    <ds:schemaRef ds:uri="5648299d-3dbb-485b-8eab-e90850909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8DDF2B-6A25-432A-92CE-1589611B87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17</cp:revision>
  <dcterms:created xsi:type="dcterms:W3CDTF">2022-04-13T11:10:00Z</dcterms:created>
  <dcterms:modified xsi:type="dcterms:W3CDTF">2026-10-27T12:13:00Z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0x0101002FE9357C8869704893EB1B342B5E0C10</vt:lpwstr>
  </property>
</Properties>
</file>