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2C4D6" w14:textId="77777777" w:rsidR="00CA7CF3" w:rsidRPr="00A9087A" w:rsidRDefault="00CA7CF3" w:rsidP="002210B9">
      <w:pPr>
        <w:rPr>
          <w:rFonts w:ascii="Times New Roman" w:hAnsi="Times New Roman"/>
          <w:sz w:val="28"/>
          <w:szCs w:val="28"/>
        </w:rPr>
      </w:pPr>
    </w:p>
    <w:p w14:paraId="33163A55" w14:textId="77777777" w:rsidR="00CA7CF3" w:rsidRPr="00A9087A" w:rsidRDefault="00B94081" w:rsidP="009038FA">
      <w:pPr>
        <w:jc w:val="right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sz w:val="28"/>
          <w:szCs w:val="28"/>
        </w:rPr>
        <w:t>Приложение</w:t>
      </w:r>
    </w:p>
    <w:p w14:paraId="76C89AA1" w14:textId="77777777" w:rsidR="00CA7CF3" w:rsidRPr="00A9087A" w:rsidRDefault="00CA7CF3" w:rsidP="002210B9">
      <w:pPr>
        <w:rPr>
          <w:rFonts w:ascii="Times New Roman" w:hAnsi="Times New Roman"/>
          <w:sz w:val="28"/>
          <w:szCs w:val="28"/>
        </w:rPr>
      </w:pPr>
    </w:p>
    <w:p w14:paraId="08E104D5" w14:textId="2FD2B62D" w:rsidR="00CA7CF3" w:rsidRPr="00A9087A" w:rsidRDefault="00B94081" w:rsidP="009038FA">
      <w:pPr>
        <w:jc w:val="center"/>
        <w:rPr>
          <w:rFonts w:ascii="Times New Roman" w:hAnsi="Times New Roman"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923580">
        <w:rPr>
          <w:rFonts w:ascii="Times New Roman" w:hAnsi="Times New Roman"/>
          <w:b/>
          <w:iCs/>
          <w:sz w:val="28"/>
          <w:szCs w:val="28"/>
        </w:rPr>
        <w:t>промежуточной аттестации</w:t>
      </w:r>
      <w:r w:rsidRPr="00A9087A">
        <w:rPr>
          <w:rFonts w:ascii="Times New Roman" w:hAnsi="Times New Roman"/>
          <w:b/>
          <w:iCs/>
          <w:sz w:val="28"/>
          <w:szCs w:val="28"/>
        </w:rPr>
        <w:t xml:space="preserve"> по дисциплине</w:t>
      </w:r>
    </w:p>
    <w:p w14:paraId="3B831A0C" w14:textId="0479A1D3" w:rsidR="00CA7CF3" w:rsidRPr="00A9087A" w:rsidRDefault="00B94081" w:rsidP="008F4C7B">
      <w:pPr>
        <w:jc w:val="center"/>
        <w:rPr>
          <w:rFonts w:ascii="Times New Roman" w:hAnsi="Times New Roman"/>
          <w:b/>
          <w:iCs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>«</w:t>
      </w:r>
      <w:r w:rsidR="008F4C7B" w:rsidRPr="008F4C7B">
        <w:rPr>
          <w:rFonts w:ascii="Times New Roman" w:hAnsi="Times New Roman"/>
          <w:b/>
          <w:iCs/>
          <w:sz w:val="28"/>
          <w:szCs w:val="28"/>
        </w:rPr>
        <w:t>Проведение таможенного и иных видов государственного контроля (надзора) в пунктах пропуска через государственную границу Российской Федерации</w:t>
      </w:r>
      <w:r w:rsidRPr="00A9087A">
        <w:rPr>
          <w:rFonts w:ascii="Times New Roman" w:hAnsi="Times New Roman"/>
          <w:b/>
          <w:iCs/>
          <w:sz w:val="28"/>
          <w:szCs w:val="28"/>
        </w:rPr>
        <w:t>»</w:t>
      </w:r>
    </w:p>
    <w:p w14:paraId="2F8B20D1" w14:textId="77777777" w:rsidR="00173F34" w:rsidRDefault="00173F34" w:rsidP="002210B9">
      <w:pPr>
        <w:rPr>
          <w:rFonts w:ascii="Times New Roman" w:hAnsi="Times New Roman"/>
          <w:b/>
          <w:iCs/>
          <w:sz w:val="28"/>
          <w:szCs w:val="28"/>
        </w:rPr>
      </w:pPr>
    </w:p>
    <w:p w14:paraId="0776BF55" w14:textId="1AC04E3B" w:rsidR="00A9087A" w:rsidRPr="00A9087A" w:rsidRDefault="00A9087A" w:rsidP="002210B9">
      <w:pPr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Оценка знаний по компетенции ПК-</w:t>
      </w:r>
      <w:r w:rsidR="008F4C7B">
        <w:rPr>
          <w:rFonts w:ascii="Times New Roman" w:hAnsi="Times New Roman"/>
          <w:b/>
          <w:sz w:val="28"/>
          <w:szCs w:val="28"/>
        </w:rPr>
        <w:t>4</w:t>
      </w:r>
    </w:p>
    <w:p w14:paraId="7196C557" w14:textId="77777777" w:rsidR="00A9087A" w:rsidRPr="00A9087A" w:rsidRDefault="00A9087A" w:rsidP="002210B9">
      <w:pPr>
        <w:rPr>
          <w:rFonts w:ascii="Times New Roman" w:hAnsi="Times New Roman"/>
          <w:sz w:val="28"/>
          <w:szCs w:val="28"/>
        </w:rPr>
      </w:pPr>
    </w:p>
    <w:p w14:paraId="401D93EA" w14:textId="1651755D" w:rsidR="00173F34" w:rsidRDefault="00173F34" w:rsidP="002210B9">
      <w:pPr>
        <w:rPr>
          <w:rFonts w:ascii="Times New Roman" w:hAnsi="Times New Roman"/>
          <w:b/>
          <w:iCs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 xml:space="preserve">Семестр </w:t>
      </w:r>
      <w:r w:rsidR="0060110E">
        <w:rPr>
          <w:rFonts w:ascii="Times New Roman" w:hAnsi="Times New Roman"/>
          <w:b/>
          <w:iCs/>
          <w:sz w:val="28"/>
          <w:szCs w:val="28"/>
        </w:rPr>
        <w:t>10</w:t>
      </w:r>
    </w:p>
    <w:p w14:paraId="49C054D8" w14:textId="77777777" w:rsidR="009D7625" w:rsidRPr="00173F34" w:rsidRDefault="009D7625" w:rsidP="002210B9">
      <w:pPr>
        <w:rPr>
          <w:rFonts w:ascii="Times New Roman" w:hAnsi="Times New Roman"/>
          <w:b/>
          <w:iCs/>
          <w:sz w:val="28"/>
          <w:szCs w:val="28"/>
        </w:rPr>
      </w:pPr>
    </w:p>
    <w:p w14:paraId="4009F67D" w14:textId="409EF7B6" w:rsidR="007D60E4" w:rsidRPr="00A9087A" w:rsidRDefault="007D60E4" w:rsidP="002210B9">
      <w:pPr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 проведении промежуточной аттестации (зачёт) обучающемуся предлагается ответить на 2 вопроса из билета.</w:t>
      </w:r>
    </w:p>
    <w:p w14:paraId="5941F50C" w14:textId="77777777" w:rsidR="007D60E4" w:rsidRPr="00A9087A" w:rsidRDefault="007D60E4" w:rsidP="002210B9">
      <w:pPr>
        <w:rPr>
          <w:rFonts w:ascii="Times New Roman" w:hAnsi="Times New Roman"/>
          <w:b/>
          <w:sz w:val="28"/>
          <w:szCs w:val="28"/>
        </w:rPr>
      </w:pPr>
    </w:p>
    <w:p w14:paraId="5262ACD1" w14:textId="77777777" w:rsidR="00B11636" w:rsidRDefault="00B45845" w:rsidP="009D7625">
      <w:pPr>
        <w:jc w:val="center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Приме</w:t>
      </w:r>
      <w:r w:rsidR="009D7625">
        <w:rPr>
          <w:rFonts w:ascii="Times New Roman" w:hAnsi="Times New Roman"/>
          <w:b/>
          <w:sz w:val="28"/>
          <w:szCs w:val="28"/>
        </w:rPr>
        <w:t>рный перечень вопросов на зачёт</w:t>
      </w:r>
    </w:p>
    <w:p w14:paraId="6BECDA96" w14:textId="405D3A54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Нормативные документы, регламентирующие осуществление таможенного и иных видов государственного контроля (надзора) в пунктах пропуска через государственную границу Российской Федерации.</w:t>
      </w:r>
    </w:p>
    <w:p w14:paraId="788A95D7" w14:textId="0CB4881C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Порядок проведения таможенного и иных видов государственного контроля (надзора) в пунктах пропуска через государственную границу Российской Федерации.</w:t>
      </w:r>
    </w:p>
    <w:p w14:paraId="77A341ED" w14:textId="04D65585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Порядок оборудования пунктов пропуска для осуществления таможенного контроля.</w:t>
      </w:r>
    </w:p>
    <w:p w14:paraId="4D2525CC" w14:textId="2D9B7D66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Технология проведения таможенного и иных видов государственного контроля (надзора) в пунктах пропуска через государственную границу Российской Федерации.</w:t>
      </w:r>
    </w:p>
    <w:p w14:paraId="2527D0F6" w14:textId="412680BB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Порядок проведения таможенного и иных видов государственного контроля (надзора) в пунктах пропуска через государственную границу Российской Федерации.</w:t>
      </w:r>
    </w:p>
    <w:p w14:paraId="03883CA5" w14:textId="7D255521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Полномочия, права и обязанности должностных лиц таможенных органов по проведению таможенного и иных видов государственного контроля (надзора) в пунктах пропуска через государственную границу Российской Федерации.</w:t>
      </w:r>
    </w:p>
    <w:p w14:paraId="1C8B402A" w14:textId="1C3FD2F8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lastRenderedPageBreak/>
        <w:t>Требования руководящих документов к организации таможенного и иных видов государственного контроля (надзора) в пунктах пропуска через государственную границу Российской Федерации.</w:t>
      </w:r>
    </w:p>
    <w:p w14:paraId="252943E8" w14:textId="578D30DC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Технология проведения таможенного и иных видов государственного контроля (надзора) в пунктах пропуска через государственную границу Российской Федерации.</w:t>
      </w:r>
    </w:p>
    <w:p w14:paraId="3B1EDB0C" w14:textId="0B6D7F25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Виды государственного контроля. Государственные органы, осуществляющие государственный контроль (надзор) в пунктах пропуска. Предназначение и основные функции.</w:t>
      </w:r>
    </w:p>
    <w:p w14:paraId="29C624F1" w14:textId="563557AA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Полномочия таможенных органов Российской Федерации по осуществлению иных видов государственного контроля (надзора) таможенными органами в пунктах пропуска.</w:t>
      </w:r>
    </w:p>
    <w:p w14:paraId="3183F344" w14:textId="0483AA3C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Правовое регулирование проведения иных видов государственного контроля (надзора) в пунктах пропуска.</w:t>
      </w:r>
    </w:p>
    <w:p w14:paraId="2E1836A5" w14:textId="4FF24F94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Правовые нормы, регламентирующие деятельность международных автоперевозчиков. Разрешительная система международных автоперевозок.</w:t>
      </w:r>
    </w:p>
    <w:p w14:paraId="71F52198" w14:textId="3088D601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Проведение государственного контроля (надзора) за осуществлением международных автомобильных перевозок в пунктах пропуска.</w:t>
      </w:r>
    </w:p>
    <w:p w14:paraId="6416B343" w14:textId="0C86A195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Транспортный контроль за соблюдением технических стандартов подвижного состава при осуществлении международных автомобильных перевозок.</w:t>
      </w:r>
    </w:p>
    <w:p w14:paraId="55E7F2AC" w14:textId="23F193F8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Транспортный контроль при перевозке крупногабаритных и тяжеловесных грузов.</w:t>
      </w:r>
    </w:p>
    <w:p w14:paraId="3E558873" w14:textId="05C64579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Транспортный контроль при перевозке опасных грузов. Соглашение ДОПОГ.</w:t>
      </w:r>
    </w:p>
    <w:p w14:paraId="7260870E" w14:textId="2263E529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Транспортный контроль при осуществлении пассажирских (регулярных и нерегулярных) автобусных международных перевозок.</w:t>
      </w:r>
    </w:p>
    <w:p w14:paraId="7C2A17C6" w14:textId="5C8864E2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Транспортный контроль при перевозке скоропортящихся грузов. Соглашение СПС.</w:t>
      </w:r>
    </w:p>
    <w:p w14:paraId="75DEF226" w14:textId="6D5B2431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Контроль соблюдения Соглашения о режиме труда и отдыха экипажей транспортных средств, осуществляющих международные автомобильные перевозки (ЕСТР).</w:t>
      </w:r>
    </w:p>
    <w:p w14:paraId="04FC9950" w14:textId="77932051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Административная ответственность за нарушения порядка осуществления международных автомобильных перевозок.</w:t>
      </w:r>
    </w:p>
    <w:p w14:paraId="69924F20" w14:textId="624BCB0B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lastRenderedPageBreak/>
        <w:t xml:space="preserve">Международные договоры и акты, составляющее право Союза, регулирующие применение санитарно-карантинных мер. </w:t>
      </w:r>
    </w:p>
    <w:p w14:paraId="2CF28041" w14:textId="10B95C83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Российское законодательство в области санитарно-карантинного контроля.</w:t>
      </w:r>
    </w:p>
    <w:p w14:paraId="6E2EFA3A" w14:textId="321EB634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 xml:space="preserve">Сущность и содержание санитарно-карантинного контроля товаров в пунктах пропуска. </w:t>
      </w:r>
    </w:p>
    <w:p w14:paraId="1B428141" w14:textId="5F40AD99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Номенклатура и общая характеристика товаров, подлежащих санитарно-карантинному контролю.</w:t>
      </w:r>
    </w:p>
    <w:p w14:paraId="61654997" w14:textId="4F50B613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Формы, содержание, порядок получения и контроля разрешительных документов, применяемых при проведении санитарно-карантинного контроля в пунктах пропуска.</w:t>
      </w:r>
    </w:p>
    <w:p w14:paraId="05C521CA" w14:textId="6665DB87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 xml:space="preserve">Международные договоры и акты, составляющее право Союза, регулирующие применение ветеринарно-санитарных мер. </w:t>
      </w:r>
    </w:p>
    <w:p w14:paraId="76AE067D" w14:textId="6CA3C812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Российское законодательство в области федерального государственного ветеринарного контроля (надзора).</w:t>
      </w:r>
    </w:p>
    <w:p w14:paraId="0D3BEDE3" w14:textId="623F484F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 xml:space="preserve">Сущность и содержание проведения федерального государственного ветеринарного контроля (надзора) товаров в пунктах пропуска. </w:t>
      </w:r>
    </w:p>
    <w:p w14:paraId="4F21D656" w14:textId="30C5DC96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Номенклатура и общая характеристика товаров, подлежащих федеральному государственному ветеринарному контролю (надзору).</w:t>
      </w:r>
    </w:p>
    <w:p w14:paraId="602875E9" w14:textId="31AC30D2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Формы, содержание, порядок получения и контроля разрешительных документов, применяемых при проведении федерального государственного ветеринарного контроля (надзора) в пунктах пропуска.</w:t>
      </w:r>
    </w:p>
    <w:p w14:paraId="0B404F3A" w14:textId="35D9C952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Международные договоры и акты, составляющее право Союза, регулирующие применение карантинных фитосанитарных мер.</w:t>
      </w:r>
    </w:p>
    <w:p w14:paraId="3D2C26E8" w14:textId="7F0D313E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Российское законодательство в области федерального государственного карантинного фитосанитарного контроля (надзора).</w:t>
      </w:r>
    </w:p>
    <w:p w14:paraId="61DD6D05" w14:textId="38270B4A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Общий порядок перемещения через таможенную границу Евразийского экономического союза подкарантинной продукции.</w:t>
      </w:r>
    </w:p>
    <w:p w14:paraId="06AC3163" w14:textId="4CE8E1C9" w:rsidR="007747A1" w:rsidRPr="007747A1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Сущность и содержание федерального государственного карантинного фитосанитарного контроля (надзора) в пунктах пропуска.</w:t>
      </w:r>
    </w:p>
    <w:p w14:paraId="791C9B29" w14:textId="1D2AB5F0" w:rsidR="007D60E4" w:rsidRPr="00A9087A" w:rsidRDefault="007747A1" w:rsidP="006C55A6">
      <w:pPr>
        <w:pStyle w:val="13"/>
        <w:numPr>
          <w:ilvl w:val="0"/>
          <w:numId w:val="3"/>
        </w:numPr>
        <w:tabs>
          <w:tab w:val="left" w:pos="450"/>
          <w:tab w:val="left" w:pos="743"/>
        </w:tabs>
        <w:ind w:left="0" w:firstLine="448"/>
        <w:contextualSpacing w:val="0"/>
        <w:rPr>
          <w:rFonts w:ascii="Times New Roman" w:hAnsi="Times New Roman"/>
          <w:sz w:val="28"/>
          <w:szCs w:val="28"/>
        </w:rPr>
      </w:pPr>
      <w:r w:rsidRPr="007747A1">
        <w:rPr>
          <w:rFonts w:ascii="Times New Roman" w:hAnsi="Times New Roman"/>
          <w:sz w:val="28"/>
          <w:szCs w:val="28"/>
        </w:rPr>
        <w:t>Формы, содержание, порядок получения и контроля разрешительных документов, применяемых при проведении федерального (государственного) карантинного фитосанитарного контроля (надзора) в пунктах пропуска.</w:t>
      </w:r>
    </w:p>
    <w:p w14:paraId="597970B9" w14:textId="77777777" w:rsidR="007D60E4" w:rsidRPr="00A9087A" w:rsidRDefault="007D60E4" w:rsidP="002210B9">
      <w:pPr>
        <w:pStyle w:val="13"/>
        <w:tabs>
          <w:tab w:val="left" w:pos="450"/>
          <w:tab w:val="left" w:pos="743"/>
        </w:tabs>
        <w:ind w:left="0"/>
        <w:contextualSpacing w:val="0"/>
        <w:rPr>
          <w:rFonts w:ascii="Times New Roman" w:hAnsi="Times New Roman"/>
          <w:sz w:val="28"/>
          <w:szCs w:val="28"/>
        </w:rPr>
      </w:pPr>
    </w:p>
    <w:p w14:paraId="1F82D7D5" w14:textId="52235914" w:rsidR="00265C58" w:rsidRPr="00265C58" w:rsidRDefault="00265C58" w:rsidP="00265C58">
      <w:pPr>
        <w:spacing w:line="240" w:lineRule="auto"/>
        <w:ind w:firstLine="0"/>
        <w:rPr>
          <w:rFonts w:ascii="Times New Roman" w:hAnsi="Times New Roman"/>
          <w:b/>
          <w:iCs/>
          <w:sz w:val="28"/>
          <w:szCs w:val="28"/>
        </w:rPr>
      </w:pPr>
      <w:bookmarkStart w:id="0" w:name="_GoBack"/>
      <w:bookmarkEnd w:id="0"/>
    </w:p>
    <w:sectPr w:rsidR="00265C58" w:rsidRPr="00265C58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24640" w14:textId="77777777" w:rsidR="004104F8" w:rsidRDefault="004104F8">
      <w:pPr>
        <w:spacing w:line="240" w:lineRule="auto"/>
      </w:pPr>
      <w:r>
        <w:separator/>
      </w:r>
    </w:p>
  </w:endnote>
  <w:endnote w:type="continuationSeparator" w:id="0">
    <w:p w14:paraId="0E0C9186" w14:textId="77777777" w:rsidR="004104F8" w:rsidRDefault="004104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Times New Roman"/>
    <w:charset w:val="01"/>
    <w:family w:val="swiss"/>
    <w:pitch w:val="default"/>
  </w:font>
  <w:font w:name="PingFang SC"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D6906" w14:textId="77777777" w:rsidR="004104F8" w:rsidRDefault="004104F8">
      <w:r>
        <w:separator/>
      </w:r>
    </w:p>
  </w:footnote>
  <w:footnote w:type="continuationSeparator" w:id="0">
    <w:p w14:paraId="25997AEF" w14:textId="77777777" w:rsidR="004104F8" w:rsidRDefault="00410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3842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67A5A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01E34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C4DE4"/>
    <w:multiLevelType w:val="hybridMultilevel"/>
    <w:tmpl w:val="255ED520"/>
    <w:lvl w:ilvl="0" w:tplc="04190011">
      <w:start w:val="1"/>
      <w:numFmt w:val="decimal"/>
      <w:lvlText w:val="%1)"/>
      <w:lvlJc w:val="left"/>
      <w:pPr>
        <w:ind w:left="530" w:hanging="5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31" w:hanging="360"/>
      </w:pPr>
    </w:lvl>
    <w:lvl w:ilvl="2" w:tplc="FFFFFFFF" w:tentative="1">
      <w:start w:val="1"/>
      <w:numFmt w:val="lowerRoman"/>
      <w:lvlText w:val="%3."/>
      <w:lvlJc w:val="right"/>
      <w:pPr>
        <w:ind w:left="1451" w:hanging="180"/>
      </w:pPr>
    </w:lvl>
    <w:lvl w:ilvl="3" w:tplc="FFFFFFFF" w:tentative="1">
      <w:start w:val="1"/>
      <w:numFmt w:val="decimal"/>
      <w:lvlText w:val="%4."/>
      <w:lvlJc w:val="left"/>
      <w:pPr>
        <w:ind w:left="2171" w:hanging="360"/>
      </w:pPr>
    </w:lvl>
    <w:lvl w:ilvl="4" w:tplc="FFFFFFFF" w:tentative="1">
      <w:start w:val="1"/>
      <w:numFmt w:val="lowerLetter"/>
      <w:lvlText w:val="%5."/>
      <w:lvlJc w:val="left"/>
      <w:pPr>
        <w:ind w:left="2891" w:hanging="360"/>
      </w:pPr>
    </w:lvl>
    <w:lvl w:ilvl="5" w:tplc="FFFFFFFF" w:tentative="1">
      <w:start w:val="1"/>
      <w:numFmt w:val="lowerRoman"/>
      <w:lvlText w:val="%6."/>
      <w:lvlJc w:val="right"/>
      <w:pPr>
        <w:ind w:left="3611" w:hanging="180"/>
      </w:pPr>
    </w:lvl>
    <w:lvl w:ilvl="6" w:tplc="FFFFFFFF" w:tentative="1">
      <w:start w:val="1"/>
      <w:numFmt w:val="decimal"/>
      <w:lvlText w:val="%7."/>
      <w:lvlJc w:val="left"/>
      <w:pPr>
        <w:ind w:left="4331" w:hanging="360"/>
      </w:pPr>
    </w:lvl>
    <w:lvl w:ilvl="7" w:tplc="FFFFFFFF" w:tentative="1">
      <w:start w:val="1"/>
      <w:numFmt w:val="lowerLetter"/>
      <w:lvlText w:val="%8."/>
      <w:lvlJc w:val="left"/>
      <w:pPr>
        <w:ind w:left="5051" w:hanging="360"/>
      </w:pPr>
    </w:lvl>
    <w:lvl w:ilvl="8" w:tplc="FFFFFFFF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163F284B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36831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4087D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D30E4"/>
    <w:multiLevelType w:val="hybridMultilevel"/>
    <w:tmpl w:val="89A04FF8"/>
    <w:lvl w:ilvl="0" w:tplc="AA2CDCE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570CC5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B00EB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522445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310BBB"/>
    <w:multiLevelType w:val="hybridMultilevel"/>
    <w:tmpl w:val="893C4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55F2E37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1957A2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DE4CAF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01790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635E5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7E72BD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C4425E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073338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8C626E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2636AF"/>
    <w:multiLevelType w:val="hybridMultilevel"/>
    <w:tmpl w:val="89A04FF8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3"/>
  </w:num>
  <w:num w:numId="4">
    <w:abstractNumId w:val="0"/>
  </w:num>
  <w:num w:numId="5">
    <w:abstractNumId w:val="5"/>
  </w:num>
  <w:num w:numId="6">
    <w:abstractNumId w:val="12"/>
  </w:num>
  <w:num w:numId="7">
    <w:abstractNumId w:val="4"/>
  </w:num>
  <w:num w:numId="8">
    <w:abstractNumId w:val="1"/>
  </w:num>
  <w:num w:numId="9">
    <w:abstractNumId w:val="10"/>
  </w:num>
  <w:num w:numId="10">
    <w:abstractNumId w:val="8"/>
  </w:num>
  <w:num w:numId="11">
    <w:abstractNumId w:val="14"/>
  </w:num>
  <w:num w:numId="12">
    <w:abstractNumId w:val="21"/>
  </w:num>
  <w:num w:numId="13">
    <w:abstractNumId w:val="2"/>
  </w:num>
  <w:num w:numId="14">
    <w:abstractNumId w:val="17"/>
  </w:num>
  <w:num w:numId="15">
    <w:abstractNumId w:val="9"/>
  </w:num>
  <w:num w:numId="16">
    <w:abstractNumId w:val="13"/>
  </w:num>
  <w:num w:numId="17">
    <w:abstractNumId w:val="15"/>
  </w:num>
  <w:num w:numId="18">
    <w:abstractNumId w:val="16"/>
  </w:num>
  <w:num w:numId="19">
    <w:abstractNumId w:val="18"/>
  </w:num>
  <w:num w:numId="20">
    <w:abstractNumId w:val="19"/>
  </w:num>
  <w:num w:numId="21">
    <w:abstractNumId w:val="20"/>
  </w:num>
  <w:num w:numId="22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CF3"/>
    <w:rsid w:val="00021CFA"/>
    <w:rsid w:val="00023F80"/>
    <w:rsid w:val="00037DC1"/>
    <w:rsid w:val="00066EE8"/>
    <w:rsid w:val="000C30FD"/>
    <w:rsid w:val="000D22C7"/>
    <w:rsid w:val="001016B6"/>
    <w:rsid w:val="00135323"/>
    <w:rsid w:val="00146485"/>
    <w:rsid w:val="00150BFF"/>
    <w:rsid w:val="00173F34"/>
    <w:rsid w:val="001960F8"/>
    <w:rsid w:val="001B1E86"/>
    <w:rsid w:val="002154E2"/>
    <w:rsid w:val="002210B9"/>
    <w:rsid w:val="0022526E"/>
    <w:rsid w:val="00226C53"/>
    <w:rsid w:val="0024418E"/>
    <w:rsid w:val="0026346F"/>
    <w:rsid w:val="00265C58"/>
    <w:rsid w:val="002C29F8"/>
    <w:rsid w:val="002C7ACD"/>
    <w:rsid w:val="002F2F77"/>
    <w:rsid w:val="003E37E2"/>
    <w:rsid w:val="004104F8"/>
    <w:rsid w:val="0041090B"/>
    <w:rsid w:val="00415894"/>
    <w:rsid w:val="004A4EFD"/>
    <w:rsid w:val="004E5D21"/>
    <w:rsid w:val="004F488F"/>
    <w:rsid w:val="00510EEE"/>
    <w:rsid w:val="00515CA3"/>
    <w:rsid w:val="00524142"/>
    <w:rsid w:val="0053789F"/>
    <w:rsid w:val="00544016"/>
    <w:rsid w:val="0055433B"/>
    <w:rsid w:val="00560383"/>
    <w:rsid w:val="00563C28"/>
    <w:rsid w:val="005D6126"/>
    <w:rsid w:val="005D7D19"/>
    <w:rsid w:val="0060110E"/>
    <w:rsid w:val="0065144C"/>
    <w:rsid w:val="00675174"/>
    <w:rsid w:val="006B5BC8"/>
    <w:rsid w:val="006C55A6"/>
    <w:rsid w:val="006D099E"/>
    <w:rsid w:val="00700B0A"/>
    <w:rsid w:val="007072D5"/>
    <w:rsid w:val="00752A34"/>
    <w:rsid w:val="00767F64"/>
    <w:rsid w:val="00771B22"/>
    <w:rsid w:val="007747A1"/>
    <w:rsid w:val="007A31D6"/>
    <w:rsid w:val="007B6D38"/>
    <w:rsid w:val="007D60E4"/>
    <w:rsid w:val="007F6E39"/>
    <w:rsid w:val="008026CE"/>
    <w:rsid w:val="0083154F"/>
    <w:rsid w:val="008372ED"/>
    <w:rsid w:val="00895179"/>
    <w:rsid w:val="008B105C"/>
    <w:rsid w:val="008B77B3"/>
    <w:rsid w:val="008D2542"/>
    <w:rsid w:val="008F4C7B"/>
    <w:rsid w:val="009038FA"/>
    <w:rsid w:val="00903EBF"/>
    <w:rsid w:val="00923580"/>
    <w:rsid w:val="009663A0"/>
    <w:rsid w:val="009811EE"/>
    <w:rsid w:val="009D7625"/>
    <w:rsid w:val="009E5B6A"/>
    <w:rsid w:val="009E606E"/>
    <w:rsid w:val="00A12080"/>
    <w:rsid w:val="00A361A5"/>
    <w:rsid w:val="00A56965"/>
    <w:rsid w:val="00A6060C"/>
    <w:rsid w:val="00A72A98"/>
    <w:rsid w:val="00A77F9F"/>
    <w:rsid w:val="00A82762"/>
    <w:rsid w:val="00A9040D"/>
    <w:rsid w:val="00A9087A"/>
    <w:rsid w:val="00AA09DE"/>
    <w:rsid w:val="00AC3D77"/>
    <w:rsid w:val="00AE0944"/>
    <w:rsid w:val="00AF1B78"/>
    <w:rsid w:val="00AF5171"/>
    <w:rsid w:val="00B01023"/>
    <w:rsid w:val="00B11636"/>
    <w:rsid w:val="00B11F35"/>
    <w:rsid w:val="00B45845"/>
    <w:rsid w:val="00B519F5"/>
    <w:rsid w:val="00B65236"/>
    <w:rsid w:val="00B94081"/>
    <w:rsid w:val="00BC649A"/>
    <w:rsid w:val="00C05CDB"/>
    <w:rsid w:val="00C132AA"/>
    <w:rsid w:val="00C242E5"/>
    <w:rsid w:val="00C62BAE"/>
    <w:rsid w:val="00CA7CF3"/>
    <w:rsid w:val="00CD04B6"/>
    <w:rsid w:val="00CE735C"/>
    <w:rsid w:val="00D02159"/>
    <w:rsid w:val="00D04B79"/>
    <w:rsid w:val="00D548A8"/>
    <w:rsid w:val="00D84E6B"/>
    <w:rsid w:val="00DB078F"/>
    <w:rsid w:val="00E13B2E"/>
    <w:rsid w:val="00E86D4D"/>
    <w:rsid w:val="00EA6FF2"/>
    <w:rsid w:val="00ED1355"/>
    <w:rsid w:val="00F23266"/>
    <w:rsid w:val="00F64371"/>
    <w:rsid w:val="00F94CE1"/>
    <w:rsid w:val="00F95393"/>
    <w:rsid w:val="00FE0D83"/>
    <w:rsid w:val="1CB7963F"/>
    <w:rsid w:val="544FE29E"/>
    <w:rsid w:val="5BEF0C48"/>
    <w:rsid w:val="6FE6BCC5"/>
    <w:rsid w:val="79BFD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78219"/>
  <w15:docId w15:val="{7E181544-1A48-42B7-BE91-3F012EDF9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line="30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361A5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361A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361A5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A361A5"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caption"/>
    <w:basedOn w:val="a"/>
    <w:next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5">
    <w:name w:val="List"/>
    <w:basedOn w:val="a3"/>
    <w:qFormat/>
    <w:rPr>
      <w:rFonts w:cs="Arial Unicode MS"/>
    </w:rPr>
  </w:style>
  <w:style w:type="character" w:customStyle="1" w:styleId="a6">
    <w:name w:val="Привязка сноски"/>
    <w:qFormat/>
    <w:rPr>
      <w:vertAlign w:val="superscript"/>
    </w:rPr>
  </w:style>
  <w:style w:type="character" w:customStyle="1" w:styleId="a7">
    <w:name w:val="Символ сноски"/>
    <w:qFormat/>
  </w:style>
  <w:style w:type="character" w:customStyle="1" w:styleId="a8">
    <w:name w:val="Маркеры списка"/>
    <w:qFormat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  <w:rPr>
      <w:rFonts w:cs="Arial Unicode MS"/>
    </w:rPr>
  </w:style>
  <w:style w:type="paragraph" w:customStyle="1" w:styleId="13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361A5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semiHidden/>
    <w:rsid w:val="00A361A5"/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A361A5"/>
    <w:rPr>
      <w:rFonts w:ascii="Cambria" w:eastAsia="Calibri" w:hAnsi="Cambria" w:cs="Times New Roman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semiHidden/>
    <w:rsid w:val="00A361A5"/>
    <w:rPr>
      <w:rFonts w:ascii="Calibri" w:eastAsia="Calibri" w:hAnsi="Calibri" w:cs="Times New Roman"/>
      <w:b/>
      <w:bCs/>
      <w:sz w:val="28"/>
      <w:szCs w:val="28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A361A5"/>
  </w:style>
  <w:style w:type="numbering" w:customStyle="1" w:styleId="110">
    <w:name w:val="Нет списка11"/>
    <w:next w:val="a2"/>
    <w:uiPriority w:val="99"/>
    <w:semiHidden/>
    <w:unhideWhenUsed/>
    <w:rsid w:val="00A361A5"/>
  </w:style>
  <w:style w:type="character" w:styleId="a9">
    <w:name w:val="Hyperlink"/>
    <w:basedOn w:val="a0"/>
    <w:uiPriority w:val="99"/>
    <w:semiHidden/>
    <w:unhideWhenUsed/>
    <w:rsid w:val="00A361A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361A5"/>
    <w:rPr>
      <w:color w:val="800080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A361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c">
    <w:name w:val="Title"/>
    <w:basedOn w:val="a"/>
    <w:next w:val="a"/>
    <w:link w:val="ad"/>
    <w:uiPriority w:val="99"/>
    <w:qFormat/>
    <w:rsid w:val="00A361A5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99"/>
    <w:rsid w:val="00A361A5"/>
    <w:rPr>
      <w:rFonts w:ascii="Cambria" w:eastAsia="Calibri" w:hAnsi="Cambria" w:cs="Times New Roman"/>
      <w:b/>
      <w:bCs/>
      <w:kern w:val="28"/>
      <w:sz w:val="32"/>
      <w:szCs w:val="3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A361A5"/>
    <w:pPr>
      <w:spacing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361A5"/>
    <w:rPr>
      <w:rFonts w:ascii="Tahoma" w:eastAsia="Calibri" w:hAnsi="Tahoma" w:cs="Tahoma"/>
      <w:sz w:val="16"/>
      <w:szCs w:val="16"/>
      <w:lang w:eastAsia="en-US"/>
    </w:rPr>
  </w:style>
  <w:style w:type="table" w:styleId="af0">
    <w:name w:val="Table Grid"/>
    <w:basedOn w:val="a1"/>
    <w:uiPriority w:val="59"/>
    <w:rsid w:val="00A361A5"/>
    <w:rPr>
      <w:rFonts w:ascii="Times New Roman" w:eastAsia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9D7625"/>
    <w:pPr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0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student</dc:creator>
  <cp:lastModifiedBy>Майорова Екатерина Владимировна</cp:lastModifiedBy>
  <cp:revision>5</cp:revision>
  <dcterms:created xsi:type="dcterms:W3CDTF">2025-05-30T11:56:00Z</dcterms:created>
  <dcterms:modified xsi:type="dcterms:W3CDTF">2026-10-27T13:44:00Z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KSOProductBuildVer">
    <vt:lpwstr>1033-4.9.0.7859</vt:lpwstr>
  </property>
  <property fmtid="{D5CDD505-2E9C-101B-9397-08002B2CF9AE}" pid="4" name="LinksUpToDate">
    <vt:bool>false</vt:bool>
  </property>
  <property fmtid="{D5CDD505-2E9C-101B-9397-08002B2CF9AE}" pid="5" name="ScaleCrop">
    <vt:bool>false</vt:bool>
  </property>
</Properties>
</file>