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25" w:rsidRPr="00CF660C" w:rsidRDefault="00BB2325" w:rsidP="00BB2325">
      <w:pPr>
        <w:spacing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CF660C">
        <w:rPr>
          <w:b/>
          <w:color w:val="000000"/>
          <w:sz w:val="28"/>
          <w:szCs w:val="28"/>
        </w:rPr>
        <w:t xml:space="preserve">ВОПРОСЫ К </w:t>
      </w:r>
      <w:r w:rsidR="001776E0">
        <w:rPr>
          <w:b/>
          <w:color w:val="000000"/>
          <w:sz w:val="28"/>
          <w:szCs w:val="28"/>
        </w:rPr>
        <w:t>ЗАЧЕТ</w:t>
      </w:r>
      <w:bookmarkStart w:id="0" w:name="_GoBack"/>
      <w:bookmarkEnd w:id="0"/>
      <w:r w:rsidRPr="00CF660C">
        <w:rPr>
          <w:b/>
          <w:color w:val="000000"/>
          <w:sz w:val="28"/>
          <w:szCs w:val="28"/>
        </w:rPr>
        <w:t>У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Бухгалтерские счета и двойная запись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Бухгалтерский баланс и отчетность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Бухгалтерский учет, его место и роль в системе управления экономическими субъектами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Документация и инвентаризация как элементы метода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Документирование хозяйственных операций как один из важнейших элементов метода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Классификация бухгалтерских счетов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Классификация объектов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Корреспонденция счетов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Метод бухгалтерского учета и его элементы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Нормативное регулирование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 xml:space="preserve">Основные отличия </w:t>
      </w:r>
      <w:proofErr w:type="spellStart"/>
      <w:r w:rsidRPr="005E1F60">
        <w:rPr>
          <w:color w:val="000000"/>
        </w:rPr>
        <w:t>внеоборотных</w:t>
      </w:r>
      <w:proofErr w:type="spellEnd"/>
      <w:r w:rsidRPr="005E1F60">
        <w:rPr>
          <w:color w:val="000000"/>
        </w:rPr>
        <w:t xml:space="preserve"> и оборотных активов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Основные принципы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Оценка и калькуляция как элементы метода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План счетов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Пользователи бухгалтерской информации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Понятие и виды капитала организации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 xml:space="preserve">Понятие и классификация </w:t>
      </w:r>
      <w:proofErr w:type="spellStart"/>
      <w:r w:rsidRPr="005E1F60">
        <w:rPr>
          <w:color w:val="000000"/>
        </w:rPr>
        <w:t>внеоборотных</w:t>
      </w:r>
      <w:proofErr w:type="spellEnd"/>
      <w:r w:rsidRPr="005E1F60">
        <w:rPr>
          <w:color w:val="000000"/>
        </w:rPr>
        <w:t xml:space="preserve"> активов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Понятие и классификация оборотных активов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Понятие и классификация обязательств организации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Понятие и основные отличия бухгалтерского учета от других видов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Предмет бухгалтерского учета и его важнейшие объекты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Синтетический и аналитический учет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Сущность, цель и задачи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Учетная политика организации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Формы ведения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Функции бухгалтерского учета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Хозяйственный учет и его основные виды. Учетные измерители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Особенности учета результатов инвентаризации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Особенности учета денежных средств</w:t>
      </w:r>
    </w:p>
    <w:p w:rsidR="00BB2325" w:rsidRPr="005E1F60" w:rsidRDefault="00BB2325" w:rsidP="00BB2325">
      <w:pPr>
        <w:numPr>
          <w:ilvl w:val="0"/>
          <w:numId w:val="1"/>
        </w:numPr>
        <w:spacing w:line="276" w:lineRule="auto"/>
        <w:rPr>
          <w:color w:val="000000"/>
        </w:rPr>
      </w:pPr>
      <w:r w:rsidRPr="005E1F60">
        <w:rPr>
          <w:color w:val="000000"/>
        </w:rPr>
        <w:t>Рабочий план счетов организации</w:t>
      </w:r>
    </w:p>
    <w:p w:rsidR="00BA5BB7" w:rsidRDefault="001776E0"/>
    <w:sectPr w:rsidR="00BA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A4937"/>
    <w:multiLevelType w:val="hybridMultilevel"/>
    <w:tmpl w:val="7324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25"/>
    <w:rsid w:val="001776E0"/>
    <w:rsid w:val="009E1E6F"/>
    <w:rsid w:val="00BB2325"/>
    <w:rsid w:val="00E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Аннан Николаевна</dc:creator>
  <cp:lastModifiedBy>Павлова Аннан Николаевна</cp:lastModifiedBy>
  <cp:revision>2</cp:revision>
  <dcterms:created xsi:type="dcterms:W3CDTF">2021-05-24T16:01:00Z</dcterms:created>
  <dcterms:modified xsi:type="dcterms:W3CDTF">2022-05-16T19:18:00Z</dcterms:modified>
</cp:coreProperties>
</file>