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ED474" w14:textId="77777777" w:rsidR="00EA1A6E" w:rsidRPr="00192094" w:rsidRDefault="00EA1A6E" w:rsidP="00EA1A6E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6"/>
      <w:proofErr w:type="gramStart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Б1.46  Стандартизация</w:t>
      </w:r>
      <w:proofErr w:type="gramEnd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 xml:space="preserve"> и сертификация вычислительных систем и сетей</w:t>
      </w:r>
      <w:bookmarkEnd w:id="0"/>
    </w:p>
    <w:p w14:paraId="23F923BC" w14:textId="77777777" w:rsidR="00EA1A6E" w:rsidRPr="00192094" w:rsidRDefault="00EA1A6E" w:rsidP="00EA1A6E">
      <w:pPr>
        <w:pStyle w:val="3"/>
        <w:keepNext w:val="0"/>
        <w:autoSpaceDE w:val="0"/>
        <w:autoSpaceDN w:val="0"/>
        <w:adjustRightInd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</w:rPr>
        <w:br/>
        <w:t>«СТАНДАРТИЗАЦИЯ И СЕРТИФИКАЦИЯ ВЫЧИСЛИТЕЛЬНЫХ СИСТЕМ И СЕТЕЙ»</w:t>
      </w:r>
    </w:p>
    <w:p w14:paraId="27DCA29D" w14:textId="77777777" w:rsidR="00EA1A6E" w:rsidRPr="00192094" w:rsidRDefault="00EA1A6E" w:rsidP="00EA1A6E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</w:p>
    <w:p w14:paraId="5657272B" w14:textId="77777777" w:rsidR="00EA1A6E" w:rsidRPr="00192094" w:rsidRDefault="00EA1A6E" w:rsidP="00EA1A6E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6886770F" w14:textId="77777777" w:rsidR="00EA1A6E" w:rsidRPr="00192094" w:rsidRDefault="00EA1A6E" w:rsidP="00EA1A6E">
      <w:pPr>
        <w:jc w:val="both"/>
        <w:rPr>
          <w:rFonts w:eastAsia="Calibri" w:cs="Times New Roman"/>
          <w:kern w:val="0"/>
          <w:szCs w:val="28"/>
        </w:rPr>
      </w:pPr>
    </w:p>
    <w:p w14:paraId="09925D82" w14:textId="77777777" w:rsidR="00EA1A6E" w:rsidRPr="00192094" w:rsidRDefault="00EA1A6E" w:rsidP="00EA1A6E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4F19FCA6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32FE3D87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E8B39FC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1E3C5F80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0D287B02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6503B678" w14:textId="77777777" w:rsidR="00EA1A6E" w:rsidRPr="00192094" w:rsidRDefault="00EA1A6E" w:rsidP="00EA1A6E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5A7C0304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628CA018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47E6AB49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7745DEF1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4E86B212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06A3362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2541FE16" w14:textId="77777777" w:rsidR="00EA1A6E" w:rsidRPr="00192094" w:rsidRDefault="00EA1A6E" w:rsidP="00EA1A6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FBD5068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Семестр изучения: 8</w:t>
      </w:r>
    </w:p>
    <w:p w14:paraId="4CC28B62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 w:rsidRPr="00E411EF">
        <w:rPr>
          <w:rFonts w:eastAsia="Times New Roman" w:cs="Times New Roman"/>
          <w:b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ОПК-4 Способен участвовать в разработке технической документации программных продуктов и комплексов с использованием </w:t>
      </w:r>
      <w:r>
        <w:rPr>
          <w:rFonts w:eastAsia="Times New Roman" w:cs="Times New Roman"/>
          <w:kern w:val="0"/>
          <w:szCs w:val="28"/>
        </w:rPr>
        <w:lastRenderedPageBreak/>
        <w:t xml:space="preserve">стандартов, норм и правил, а также в управлении проектами создания информационных систем на стадиях жизненного цикла; </w:t>
      </w:r>
    </w:p>
    <w:p w14:paraId="5E6A1421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2693148D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7388218A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487B8D70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46EDE784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основные методы и принципы стандартизации и сертификации интеллектуальных систем, нейронных сетей, вычислительных систем и сетей; </w:t>
      </w:r>
    </w:p>
    <w:p w14:paraId="2FD78706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7A63C35F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применять на практике российские и международные стандарты в области интеллектуальных систем, нейронных сетей, вычислительных систем и сетей; </w:t>
      </w:r>
    </w:p>
    <w:p w14:paraId="604B1DAE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3CBE73F4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применения на практике российских и международных стандартов в области интеллектуальных систем, нейронных сетей, вычислительных систем и сетей.</w:t>
      </w:r>
    </w:p>
    <w:p w14:paraId="71732603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69864124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1FDD3BD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E7DEC4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358F0B4B" w14:textId="77777777" w:rsidTr="002D00B8">
        <w:trPr>
          <w:cantSplit/>
          <w:jc w:val="center"/>
        </w:trPr>
        <w:tc>
          <w:tcPr>
            <w:tcW w:w="9785" w:type="dxa"/>
          </w:tcPr>
          <w:p w14:paraId="054DE38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Кем создаются технические комитеты по стандартизации?</w:t>
            </w:r>
          </w:p>
          <w:p w14:paraId="181F6B6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867CD0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ФСТЭК</w:t>
            </w:r>
          </w:p>
          <w:p w14:paraId="11301B2C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Правительство РФ</w:t>
            </w:r>
          </w:p>
          <w:p w14:paraId="7D8F13DD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Федеральный орган исполнительной власти в сфере стандартизации </w:t>
            </w:r>
          </w:p>
          <w:p w14:paraId="74F9FDEB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ФСО</w:t>
            </w:r>
          </w:p>
        </w:tc>
      </w:tr>
      <w:tr w:rsidR="00EA1A6E" w:rsidRPr="00192094" w14:paraId="73EC2074" w14:textId="77777777" w:rsidTr="002D00B8">
        <w:trPr>
          <w:cantSplit/>
          <w:jc w:val="center"/>
        </w:trPr>
        <w:tc>
          <w:tcPr>
            <w:tcW w:w="9785" w:type="dxa"/>
          </w:tcPr>
          <w:p w14:paraId="4BB11DE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Виды документов по стандартизации:</w:t>
            </w:r>
          </w:p>
          <w:p w14:paraId="64D40E3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правильные ответы </w:t>
            </w:r>
          </w:p>
          <w:p w14:paraId="363226C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стандарты организаций </w:t>
            </w:r>
          </w:p>
          <w:p w14:paraId="3D066F1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общероссийские классификаторы </w:t>
            </w:r>
          </w:p>
          <w:p w14:paraId="3AE1AF0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технические спецификации </w:t>
            </w:r>
          </w:p>
          <w:p w14:paraId="7F04BDA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приказы ФСТЭК </w:t>
            </w:r>
          </w:p>
        </w:tc>
      </w:tr>
      <w:tr w:rsidR="00EA1A6E" w:rsidRPr="00192094" w14:paraId="1D688FF1" w14:textId="77777777" w:rsidTr="002D00B8">
        <w:trPr>
          <w:cantSplit/>
          <w:jc w:val="center"/>
        </w:trPr>
        <w:tc>
          <w:tcPr>
            <w:tcW w:w="9785" w:type="dxa"/>
          </w:tcPr>
          <w:p w14:paraId="44A6074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Совокупность операций, выполняемых для подтверждения соответствия средств измерений установленным метрологическим требованиям это:</w:t>
            </w:r>
          </w:p>
          <w:p w14:paraId="3072732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1B988A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поверка </w:t>
            </w:r>
          </w:p>
          <w:p w14:paraId="35BB1E98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сертификация </w:t>
            </w:r>
          </w:p>
          <w:p w14:paraId="6691771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лицензирование </w:t>
            </w:r>
          </w:p>
          <w:p w14:paraId="7592D7AA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калибровка </w:t>
            </w:r>
          </w:p>
        </w:tc>
      </w:tr>
      <w:tr w:rsidR="00EA1A6E" w:rsidRPr="00192094" w14:paraId="45620DBD" w14:textId="77777777" w:rsidTr="002D00B8">
        <w:trPr>
          <w:cantSplit/>
          <w:jc w:val="center"/>
        </w:trPr>
        <w:tc>
          <w:tcPr>
            <w:tcW w:w="9785" w:type="dxa"/>
          </w:tcPr>
          <w:p w14:paraId="4F66DBB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4.  Процедура настройки и регулировки средства измерения с целью минимизации погрешностей это:</w:t>
            </w:r>
          </w:p>
          <w:p w14:paraId="3807695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0F6156D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поверка </w:t>
            </w:r>
          </w:p>
          <w:p w14:paraId="244C87D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сертификация </w:t>
            </w:r>
          </w:p>
          <w:p w14:paraId="2703020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лицензирование </w:t>
            </w:r>
          </w:p>
          <w:p w14:paraId="397129EC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калибровка</w:t>
            </w:r>
          </w:p>
        </w:tc>
      </w:tr>
      <w:tr w:rsidR="00EA1A6E" w:rsidRPr="00192094" w14:paraId="182E23B1" w14:textId="77777777" w:rsidTr="002D00B8">
        <w:trPr>
          <w:jc w:val="center"/>
        </w:trPr>
        <w:tc>
          <w:tcPr>
            <w:tcW w:w="9785" w:type="dxa"/>
          </w:tcPr>
          <w:p w14:paraId="5DB5DEA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Что представляет собой декларация о соответствии? </w:t>
            </w:r>
          </w:p>
          <w:p w14:paraId="252C9CF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3B8D9A5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документ, удостоверяющий соответствие выпускаемой в обращение продукции стандартам качества и безопасности по техрегламентам, ГОСТам и другим нормативным актам </w:t>
            </w:r>
          </w:p>
          <w:p w14:paraId="426634A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документ, удостоверяющий соответствие выпускаемой в обращение продукции требованиям потребителей </w:t>
            </w:r>
          </w:p>
          <w:p w14:paraId="65FE9D9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документ, удостоверяющий соответствие экономической устойчивости изготавливающего продукцию предприятия </w:t>
            </w:r>
          </w:p>
          <w:p w14:paraId="73F1A40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документ, удостоверяющий соответствие выпускаемой в обращение продукции требованиям кибербезопасности</w:t>
            </w:r>
          </w:p>
        </w:tc>
      </w:tr>
      <w:tr w:rsidR="00EA1A6E" w:rsidRPr="00192094" w14:paraId="4C21BDED" w14:textId="77777777" w:rsidTr="002D00B8">
        <w:trPr>
          <w:cantSplit/>
          <w:jc w:val="center"/>
        </w:trPr>
        <w:tc>
          <w:tcPr>
            <w:tcW w:w="9785" w:type="dxa"/>
          </w:tcPr>
          <w:p w14:paraId="3D1C090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В каких формах проводится оценка соответствия в соответствии с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ФЗ  «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О техническом регулировании»:</w:t>
            </w:r>
          </w:p>
          <w:p w14:paraId="77942A0F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правильные ответы </w:t>
            </w:r>
          </w:p>
          <w:p w14:paraId="0A1E88B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аккредитация </w:t>
            </w:r>
          </w:p>
          <w:p w14:paraId="506EE94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испытание </w:t>
            </w:r>
          </w:p>
          <w:p w14:paraId="49F7659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регистрация </w:t>
            </w:r>
          </w:p>
          <w:p w14:paraId="330118D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ни в одной из приведенных форм</w:t>
            </w:r>
          </w:p>
        </w:tc>
      </w:tr>
      <w:tr w:rsidR="00EA1A6E" w:rsidRPr="00192094" w14:paraId="42153A51" w14:textId="77777777" w:rsidTr="002D00B8">
        <w:trPr>
          <w:jc w:val="center"/>
        </w:trPr>
        <w:tc>
          <w:tcPr>
            <w:tcW w:w="9785" w:type="dxa"/>
          </w:tcPr>
          <w:p w14:paraId="4580092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 называется документальное удостоверение соответст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oftHyphen/>
              <w:t>вия продукции, услуг или иных объектов и процессов требованиям тех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softHyphen/>
              <w:t>нических регламентов, положениям стандартов или условиям договоров? </w:t>
            </w:r>
          </w:p>
          <w:p w14:paraId="5BED32FA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35C99808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аттестация </w:t>
            </w:r>
          </w:p>
          <w:p w14:paraId="11DA446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аккредитация</w:t>
            </w:r>
          </w:p>
          <w:p w14:paraId="7D7DC5B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технический контроль</w:t>
            </w:r>
          </w:p>
          <w:p w14:paraId="5D16786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подтверждение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сответствия</w:t>
            </w:r>
            <w:proofErr w:type="spellEnd"/>
          </w:p>
        </w:tc>
      </w:tr>
      <w:tr w:rsidR="00EA1A6E" w:rsidRPr="00192094" w14:paraId="74D20D25" w14:textId="77777777" w:rsidTr="002D00B8">
        <w:trPr>
          <w:cantSplit/>
          <w:jc w:val="center"/>
        </w:trPr>
        <w:tc>
          <w:tcPr>
            <w:tcW w:w="9785" w:type="dxa"/>
          </w:tcPr>
          <w:p w14:paraId="436B12C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 называется документ, удостоверяющий соответствие объекта требованиям технических регламентов, положениям стандартов или условиям договоров? </w:t>
            </w:r>
          </w:p>
          <w:p w14:paraId="7DBC8F4B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45D22E2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аттестат соответствия </w:t>
            </w:r>
          </w:p>
          <w:p w14:paraId="2B40617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сертификат соответствия</w:t>
            </w:r>
          </w:p>
          <w:p w14:paraId="5FE7AB8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лицензия</w:t>
            </w:r>
          </w:p>
          <w:p w14:paraId="55AD4F8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диплом</w:t>
            </w:r>
          </w:p>
        </w:tc>
      </w:tr>
      <w:tr w:rsidR="00EA1A6E" w:rsidRPr="00192094" w14:paraId="073E20CF" w14:textId="77777777" w:rsidTr="002D00B8">
        <w:trPr>
          <w:cantSplit/>
          <w:jc w:val="center"/>
        </w:trPr>
        <w:tc>
          <w:tcPr>
            <w:tcW w:w="9785" w:type="dxa"/>
          </w:tcPr>
          <w:p w14:paraId="394F295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9. Какой стандарт является национальным?</w:t>
            </w:r>
          </w:p>
          <w:p w14:paraId="2CF2EEC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7EBE931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ГОСТ</w:t>
            </w:r>
          </w:p>
          <w:p w14:paraId="701DDAE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ГОСТ Р</w:t>
            </w:r>
          </w:p>
          <w:p w14:paraId="4463D25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ИСО (ISO) </w:t>
            </w:r>
          </w:p>
          <w:p w14:paraId="448A432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MЭK(IEC)</w:t>
            </w:r>
          </w:p>
        </w:tc>
      </w:tr>
      <w:tr w:rsidR="00EA1A6E" w:rsidRPr="00192094" w14:paraId="1F65C68F" w14:textId="77777777" w:rsidTr="002D00B8">
        <w:trPr>
          <w:cantSplit/>
          <w:jc w:val="center"/>
        </w:trPr>
        <w:tc>
          <w:tcPr>
            <w:tcW w:w="9785" w:type="dxa"/>
          </w:tcPr>
          <w:p w14:paraId="757D542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Какой стандарт является региональным?</w:t>
            </w:r>
          </w:p>
          <w:p w14:paraId="64133E4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5149146A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ГОСТ</w:t>
            </w:r>
          </w:p>
          <w:p w14:paraId="7BA1128D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ГОСТ Р</w:t>
            </w:r>
          </w:p>
          <w:p w14:paraId="6D51A89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ИСО (ISO) </w:t>
            </w:r>
          </w:p>
          <w:p w14:paraId="70BD0B4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MЭK(IEC)</w:t>
            </w:r>
          </w:p>
        </w:tc>
      </w:tr>
      <w:tr w:rsidR="00EA1A6E" w:rsidRPr="00192094" w14:paraId="29A48D7E" w14:textId="77777777" w:rsidTr="002D00B8">
        <w:trPr>
          <w:jc w:val="center"/>
        </w:trPr>
        <w:tc>
          <w:tcPr>
            <w:tcW w:w="9785" w:type="dxa"/>
          </w:tcPr>
          <w:p w14:paraId="1E7F1ED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Признаются ли полученные за пределами территории РФ документы о подтверждении соответствия?</w:t>
            </w:r>
          </w:p>
          <w:p w14:paraId="0DCFBFA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75F757E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нет </w:t>
            </w:r>
          </w:p>
          <w:p w14:paraId="2CF53A8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да</w:t>
            </w:r>
          </w:p>
          <w:p w14:paraId="56D20FD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да, если об этом говорится в заключенном международном договоре</w:t>
            </w:r>
          </w:p>
          <w:p w14:paraId="53B6DF6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да, если при сертификации использовались требования российских регламентов</w:t>
            </w:r>
          </w:p>
        </w:tc>
      </w:tr>
      <w:tr w:rsidR="00EA1A6E" w:rsidRPr="00192094" w14:paraId="6668707D" w14:textId="77777777" w:rsidTr="002D00B8">
        <w:trPr>
          <w:cantSplit/>
          <w:jc w:val="center"/>
        </w:trPr>
        <w:tc>
          <w:tcPr>
            <w:tcW w:w="9785" w:type="dxa"/>
          </w:tcPr>
          <w:p w14:paraId="28D4DAE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Подтверждение соответствия на территории РФ носит:</w:t>
            </w:r>
          </w:p>
          <w:p w14:paraId="08DF091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F6BA4A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добровольный характер </w:t>
            </w:r>
          </w:p>
          <w:p w14:paraId="0F98351F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обязательный характер </w:t>
            </w:r>
          </w:p>
          <w:p w14:paraId="5D3A9E6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добровольный или обязательный характер</w:t>
            </w:r>
          </w:p>
          <w:p w14:paraId="2CDAF15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характер зависит от размера серии выпускаемой продукции</w:t>
            </w:r>
          </w:p>
        </w:tc>
      </w:tr>
      <w:tr w:rsidR="00EA1A6E" w:rsidRPr="00192094" w14:paraId="2C1E2370" w14:textId="77777777" w:rsidTr="002D00B8">
        <w:trPr>
          <w:jc w:val="center"/>
        </w:trPr>
        <w:tc>
          <w:tcPr>
            <w:tcW w:w="9785" w:type="dxa"/>
          </w:tcPr>
          <w:p w14:paraId="4FB050D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Система добровольной сертификации может быть создана:</w:t>
            </w:r>
          </w:p>
          <w:p w14:paraId="3A1B05E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39BD492D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юридическим лицом </w:t>
            </w:r>
          </w:p>
          <w:p w14:paraId="2DAD2548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только государственным органом </w:t>
            </w:r>
          </w:p>
          <w:p w14:paraId="667BFE2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индивидуальным предпринимателем</w:t>
            </w:r>
          </w:p>
          <w:p w14:paraId="3DD193C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юридическим лицом и индивидуальным предпринимателем</w:t>
            </w:r>
          </w:p>
        </w:tc>
      </w:tr>
      <w:tr w:rsidR="00EA1A6E" w:rsidRPr="00192094" w14:paraId="19854023" w14:textId="77777777" w:rsidTr="002D00B8">
        <w:trPr>
          <w:cantSplit/>
          <w:jc w:val="center"/>
        </w:trPr>
        <w:tc>
          <w:tcPr>
            <w:tcW w:w="9785" w:type="dxa"/>
          </w:tcPr>
          <w:p w14:paraId="1B424EB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14. При обязательной сертификации срок действия сертификата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соответствия  определяется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:</w:t>
            </w:r>
          </w:p>
          <w:p w14:paraId="59D3745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022F29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соответствующим техническим регламентом </w:t>
            </w:r>
          </w:p>
          <w:p w14:paraId="77C2560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сертификат соответствия действует бессрочно </w:t>
            </w:r>
          </w:p>
          <w:p w14:paraId="756B91C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1 год</w:t>
            </w:r>
          </w:p>
          <w:p w14:paraId="3AC4588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3 года</w:t>
            </w:r>
          </w:p>
        </w:tc>
      </w:tr>
      <w:tr w:rsidR="00EA1A6E" w:rsidRPr="00192094" w14:paraId="31BBC117" w14:textId="77777777" w:rsidTr="002D00B8">
        <w:trPr>
          <w:jc w:val="center"/>
        </w:trPr>
        <w:tc>
          <w:tcPr>
            <w:tcW w:w="9785" w:type="dxa"/>
          </w:tcPr>
          <w:p w14:paraId="27FA335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При обязательной сертификации сертификат соответствия выдается на:</w:t>
            </w:r>
          </w:p>
          <w:p w14:paraId="448F718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4E0356B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серийно выпускаемую продукцию </w:t>
            </w:r>
          </w:p>
          <w:p w14:paraId="7122319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отдельно поставляемую партию </w:t>
            </w:r>
          </w:p>
          <w:p w14:paraId="47D59E3D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единичный экземпляр продукции</w:t>
            </w:r>
          </w:p>
          <w:p w14:paraId="6924541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г) название модели продукции</w:t>
            </w:r>
          </w:p>
        </w:tc>
      </w:tr>
    </w:tbl>
    <w:p w14:paraId="0AEB600F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02D0C49E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70CD20D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E13987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0F3FA602" w14:textId="77777777" w:rsidTr="002D00B8">
        <w:trPr>
          <w:cantSplit/>
          <w:jc w:val="center"/>
        </w:trPr>
        <w:tc>
          <w:tcPr>
            <w:tcW w:w="9785" w:type="dxa"/>
          </w:tcPr>
          <w:p w14:paraId="0871C28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стандартизация?</w:t>
            </w:r>
          </w:p>
        </w:tc>
      </w:tr>
      <w:tr w:rsidR="00EA1A6E" w:rsidRPr="00192094" w14:paraId="2EC20224" w14:textId="77777777" w:rsidTr="002D00B8">
        <w:trPr>
          <w:jc w:val="center"/>
        </w:trPr>
        <w:tc>
          <w:tcPr>
            <w:tcW w:w="9785" w:type="dxa"/>
          </w:tcPr>
          <w:p w14:paraId="17D057B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техническая спецификация?</w:t>
            </w:r>
          </w:p>
        </w:tc>
      </w:tr>
      <w:tr w:rsidR="00EA1A6E" w:rsidRPr="00192094" w14:paraId="120F2C5F" w14:textId="77777777" w:rsidTr="002D00B8">
        <w:trPr>
          <w:cantSplit/>
          <w:jc w:val="center"/>
        </w:trPr>
        <w:tc>
          <w:tcPr>
            <w:tcW w:w="9785" w:type="dxa"/>
          </w:tcPr>
          <w:p w14:paraId="63D8DFD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технические условия?</w:t>
            </w:r>
          </w:p>
        </w:tc>
      </w:tr>
      <w:tr w:rsidR="00EA1A6E" w:rsidRPr="00192094" w14:paraId="28B5BC44" w14:textId="77777777" w:rsidTr="002D00B8">
        <w:trPr>
          <w:cantSplit/>
          <w:jc w:val="center"/>
        </w:trPr>
        <w:tc>
          <w:tcPr>
            <w:tcW w:w="9785" w:type="dxa"/>
          </w:tcPr>
          <w:p w14:paraId="6B25EB0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декларация о соответствии?</w:t>
            </w:r>
          </w:p>
        </w:tc>
      </w:tr>
      <w:tr w:rsidR="00EA1A6E" w:rsidRPr="00192094" w14:paraId="40F24CC7" w14:textId="77777777" w:rsidTr="002D00B8">
        <w:trPr>
          <w:cantSplit/>
          <w:jc w:val="center"/>
        </w:trPr>
        <w:tc>
          <w:tcPr>
            <w:tcW w:w="9785" w:type="dxa"/>
          </w:tcPr>
          <w:p w14:paraId="5F043F0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Может ли индивидуальный предприниматель быть органом по сертификации?</w:t>
            </w:r>
          </w:p>
        </w:tc>
      </w:tr>
      <w:tr w:rsidR="00EA1A6E" w:rsidRPr="00192094" w14:paraId="61D624A5" w14:textId="77777777" w:rsidTr="002D00B8">
        <w:trPr>
          <w:cantSplit/>
          <w:jc w:val="center"/>
        </w:trPr>
        <w:tc>
          <w:tcPr>
            <w:tcW w:w="9785" w:type="dxa"/>
          </w:tcPr>
          <w:p w14:paraId="2A783D5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сертификация?</w:t>
            </w:r>
          </w:p>
        </w:tc>
      </w:tr>
      <w:tr w:rsidR="00EA1A6E" w:rsidRPr="00192094" w14:paraId="53FA1711" w14:textId="77777777" w:rsidTr="002D00B8">
        <w:trPr>
          <w:cantSplit/>
          <w:jc w:val="center"/>
        </w:trPr>
        <w:tc>
          <w:tcPr>
            <w:tcW w:w="9785" w:type="dxa"/>
          </w:tcPr>
          <w:p w14:paraId="6F48B95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сертификат соответствия?</w:t>
            </w:r>
          </w:p>
        </w:tc>
      </w:tr>
      <w:tr w:rsidR="00EA1A6E" w:rsidRPr="00192094" w14:paraId="734611F3" w14:textId="77777777" w:rsidTr="002D00B8">
        <w:trPr>
          <w:cantSplit/>
          <w:jc w:val="center"/>
        </w:trPr>
        <w:tc>
          <w:tcPr>
            <w:tcW w:w="9785" w:type="dxa"/>
          </w:tcPr>
          <w:p w14:paraId="3C53BB5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схема подтверждения соответствия?</w:t>
            </w:r>
          </w:p>
        </w:tc>
      </w:tr>
      <w:tr w:rsidR="00EA1A6E" w:rsidRPr="00192094" w14:paraId="3E3F5158" w14:textId="77777777" w:rsidTr="002D00B8">
        <w:trPr>
          <w:cantSplit/>
          <w:jc w:val="center"/>
        </w:trPr>
        <w:tc>
          <w:tcPr>
            <w:tcW w:w="9785" w:type="dxa"/>
          </w:tcPr>
          <w:p w14:paraId="622B9D5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Может ли один орган выполнять аккредитацию и подтверждать соответствие?</w:t>
            </w:r>
          </w:p>
        </w:tc>
      </w:tr>
      <w:tr w:rsidR="00EA1A6E" w:rsidRPr="00192094" w14:paraId="5D4722B5" w14:textId="77777777" w:rsidTr="002D00B8">
        <w:trPr>
          <w:cantSplit/>
          <w:jc w:val="center"/>
        </w:trPr>
        <w:tc>
          <w:tcPr>
            <w:tcW w:w="9785" w:type="dxa"/>
          </w:tcPr>
          <w:p w14:paraId="1E206EC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Добровольный или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обязательный  характер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носит подтверждение соответствия на территории РФ?</w:t>
            </w:r>
          </w:p>
        </w:tc>
      </w:tr>
      <w:tr w:rsidR="00EA1A6E" w:rsidRPr="00192094" w14:paraId="0958BFF3" w14:textId="77777777" w:rsidTr="002D00B8">
        <w:trPr>
          <w:cantSplit/>
          <w:jc w:val="center"/>
        </w:trPr>
        <w:tc>
          <w:tcPr>
            <w:tcW w:w="9785" w:type="dxa"/>
          </w:tcPr>
          <w:p w14:paraId="0D0B661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По чьей инициативе осуществляется добровольное подтверждение соответствия?</w:t>
            </w:r>
          </w:p>
        </w:tc>
      </w:tr>
      <w:tr w:rsidR="00EA1A6E" w:rsidRPr="00192094" w14:paraId="259DFFA7" w14:textId="77777777" w:rsidTr="002D00B8">
        <w:trPr>
          <w:cantSplit/>
          <w:jc w:val="center"/>
        </w:trPr>
        <w:tc>
          <w:tcPr>
            <w:tcW w:w="9785" w:type="dxa"/>
          </w:tcPr>
          <w:p w14:paraId="2CC8923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Кем может быть создана система добровольной сертификации?</w:t>
            </w:r>
          </w:p>
        </w:tc>
      </w:tr>
      <w:tr w:rsidR="00EA1A6E" w:rsidRPr="00192094" w14:paraId="0636869E" w14:textId="77777777" w:rsidTr="002D00B8">
        <w:trPr>
          <w:cantSplit/>
          <w:jc w:val="center"/>
        </w:trPr>
        <w:tc>
          <w:tcPr>
            <w:tcW w:w="9785" w:type="dxa"/>
          </w:tcPr>
          <w:p w14:paraId="396581E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В каких случаях необходимо обязательное подтверждение соответствия?</w:t>
            </w:r>
          </w:p>
        </w:tc>
      </w:tr>
      <w:tr w:rsidR="00EA1A6E" w:rsidRPr="00192094" w14:paraId="7AC9C8E1" w14:textId="77777777" w:rsidTr="002D00B8">
        <w:trPr>
          <w:cantSplit/>
          <w:jc w:val="center"/>
        </w:trPr>
        <w:tc>
          <w:tcPr>
            <w:tcW w:w="9785" w:type="dxa"/>
          </w:tcPr>
          <w:p w14:paraId="74D7183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При обязательной сертификации, чем определяются форма и схемы обязательного подтверждения соответствия?</w:t>
            </w:r>
          </w:p>
        </w:tc>
      </w:tr>
      <w:tr w:rsidR="00EA1A6E" w:rsidRPr="00192094" w14:paraId="00E58F45" w14:textId="77777777" w:rsidTr="002D00B8">
        <w:trPr>
          <w:cantSplit/>
          <w:jc w:val="center"/>
        </w:trPr>
        <w:tc>
          <w:tcPr>
            <w:tcW w:w="9785" w:type="dxa"/>
          </w:tcPr>
          <w:p w14:paraId="2A2C4F2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При обязательной сертификации, на какую продукцию выдается сертификат соответствия (серийно выпускаемую, единичный экземпляр, небольшую партию…)?</w:t>
            </w:r>
          </w:p>
        </w:tc>
      </w:tr>
    </w:tbl>
    <w:p w14:paraId="01B60676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3F229FC8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 w:rsidRPr="00E411EF">
        <w:rPr>
          <w:rFonts w:eastAsia="Times New Roman" w:cs="Times New Roman"/>
          <w:b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ПК-9 Способность оформлять рабочую техническую документацию с учетом действующих нормативных и методических документов </w:t>
      </w:r>
    </w:p>
    <w:p w14:paraId="2E588280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149334A1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6E56CCF1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13012C32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действующие нормативные и методические документы для оформления рабочей технической документации;</w:t>
      </w:r>
    </w:p>
    <w:p w14:paraId="2F092A58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0DAA43F2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применять на практике перспективные схемы сертификации вычислительных систем и сетей на различных этапах жизненного цикла;</w:t>
      </w:r>
    </w:p>
    <w:p w14:paraId="57FD4373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2A1176E2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навыками оценки качества программного обеспечения и вычислительных систем в соответствии с российскими и международными стандартами</w:t>
      </w:r>
      <w:proofErr w:type="gramStart"/>
      <w:r>
        <w:rPr>
          <w:rFonts w:eastAsia="Times New Roman" w:cs="Times New Roman"/>
          <w:kern w:val="0"/>
          <w:szCs w:val="28"/>
        </w:rPr>
        <w:t>. .</w:t>
      </w:r>
      <w:proofErr w:type="gramEnd"/>
    </w:p>
    <w:p w14:paraId="7B0A8959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5E4425F3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3A1A8EF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770B69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1B97708F" w14:textId="77777777" w:rsidTr="002D00B8">
        <w:trPr>
          <w:cantSplit/>
          <w:jc w:val="center"/>
        </w:trPr>
        <w:tc>
          <w:tcPr>
            <w:tcW w:w="9785" w:type="dxa"/>
          </w:tcPr>
          <w:p w14:paraId="27EC2D6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Какие требования к надежности устанавливаются в ТЗ, стандартах и ТУ:</w:t>
            </w:r>
          </w:p>
          <w:p w14:paraId="2A9638F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6014E55A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средняя наработка на отказ </w:t>
            </w:r>
          </w:p>
          <w:p w14:paraId="1CAF845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средний срок службы СВТ</w:t>
            </w:r>
          </w:p>
          <w:p w14:paraId="1473CA0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ремонтопригодность</w:t>
            </w:r>
          </w:p>
          <w:p w14:paraId="3919532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восстанавливаемость</w:t>
            </w:r>
          </w:p>
        </w:tc>
      </w:tr>
      <w:tr w:rsidR="00EA1A6E" w:rsidRPr="00192094" w14:paraId="12BBA5DA" w14:textId="77777777" w:rsidTr="002D00B8">
        <w:trPr>
          <w:jc w:val="center"/>
        </w:trPr>
        <w:tc>
          <w:tcPr>
            <w:tcW w:w="9785" w:type="dxa"/>
          </w:tcPr>
          <w:p w14:paraId="1BC5E7A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 называются вычисления, выполнение которых требует большого объема расчетов и (или) обработки больших объемов данных за сравнительно небольшой промежуток времени, и. как правило, специальных вычислительных ресурсов.:</w:t>
            </w:r>
          </w:p>
          <w:p w14:paraId="1255CDD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0C74DF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гомогенные вычисления </w:t>
            </w:r>
          </w:p>
          <w:p w14:paraId="790786F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гетерогенные вычисления </w:t>
            </w:r>
          </w:p>
          <w:p w14:paraId="30D10048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многопроцессорные вычисления </w:t>
            </w:r>
          </w:p>
          <w:p w14:paraId="5D048DA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высокопроизводительные вычисления </w:t>
            </w:r>
          </w:p>
        </w:tc>
      </w:tr>
      <w:tr w:rsidR="00EA1A6E" w:rsidRPr="00192094" w14:paraId="60D8900A" w14:textId="77777777" w:rsidTr="002D00B8">
        <w:trPr>
          <w:jc w:val="center"/>
        </w:trPr>
        <w:tc>
          <w:tcPr>
            <w:tcW w:w="9785" w:type="dxa"/>
          </w:tcPr>
          <w:p w14:paraId="43D64FA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 называется высокопроизводительная вычислительная система, состоящая из однотипных вычислительных узлов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объединенных однотипными каналами связи:</w:t>
            </w:r>
          </w:p>
          <w:p w14:paraId="0FBB4B2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F3F16E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гомогенная вычислительная система</w:t>
            </w:r>
          </w:p>
          <w:p w14:paraId="525F29F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гетерогенная вычислительная система </w:t>
            </w:r>
          </w:p>
          <w:p w14:paraId="27D98E1F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многопроцессорная вычислительная система</w:t>
            </w:r>
          </w:p>
          <w:p w14:paraId="602E073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высокопроизводительная вычислительная система</w:t>
            </w:r>
          </w:p>
        </w:tc>
      </w:tr>
      <w:tr w:rsidR="00EA1A6E" w:rsidRPr="00192094" w14:paraId="37A910C0" w14:textId="77777777" w:rsidTr="002D00B8">
        <w:trPr>
          <w:jc w:val="center"/>
        </w:trPr>
        <w:tc>
          <w:tcPr>
            <w:tcW w:w="9785" w:type="dxa"/>
          </w:tcPr>
          <w:p w14:paraId="6F1ACA8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Как называется высокопроизводительная вычислительная система, состоящая из различных типов вычислительных узлов и (или) объединенных различными типами каналов связи:</w:t>
            </w:r>
          </w:p>
          <w:p w14:paraId="71D7FF9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6755BB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гомогенная вычислительная система</w:t>
            </w:r>
          </w:p>
          <w:p w14:paraId="5F4D1C5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гетерогенная вычислительная система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2C44A4F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многопроцессорная вычислительная система</w:t>
            </w:r>
          </w:p>
          <w:p w14:paraId="6079B1D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высокопроизводительная вычислительная система</w:t>
            </w:r>
          </w:p>
        </w:tc>
      </w:tr>
      <w:tr w:rsidR="00EA1A6E" w:rsidRPr="00192094" w14:paraId="709C3E84" w14:textId="77777777" w:rsidTr="002D00B8">
        <w:trPr>
          <w:cantSplit/>
          <w:jc w:val="center"/>
        </w:trPr>
        <w:tc>
          <w:tcPr>
            <w:tcW w:w="9785" w:type="dxa"/>
          </w:tcPr>
          <w:p w14:paraId="6BF468B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5. Устройство, выполняющее заданные программой преобразования информации (данных), имеющее интерфейс для получения данных и команд, это:</w:t>
            </w:r>
          </w:p>
          <w:p w14:paraId="1A61516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27D97A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вычислительный узел </w:t>
            </w:r>
          </w:p>
          <w:p w14:paraId="472F4EA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ядро процессора; </w:t>
            </w:r>
          </w:p>
          <w:p w14:paraId="7CE897C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процессор</w:t>
            </w:r>
          </w:p>
          <w:p w14:paraId="0214BCD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ускоритель вычислений</w:t>
            </w:r>
          </w:p>
        </w:tc>
      </w:tr>
      <w:tr w:rsidR="00EA1A6E" w:rsidRPr="00192094" w14:paraId="3DFBEA6B" w14:textId="77777777" w:rsidTr="002D00B8">
        <w:trPr>
          <w:cantSplit/>
          <w:jc w:val="center"/>
        </w:trPr>
        <w:tc>
          <w:tcPr>
            <w:tcW w:w="9785" w:type="dxa"/>
          </w:tcPr>
          <w:p w14:paraId="35174EA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Аппаратный интерфейс узлов вычислительной системы, используемый для подключения линий связи, это:</w:t>
            </w:r>
          </w:p>
          <w:p w14:paraId="5A325C6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90EAFA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интерфейс</w:t>
            </w:r>
          </w:p>
          <w:p w14:paraId="23769A2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порт </w:t>
            </w:r>
          </w:p>
          <w:p w14:paraId="1803976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коммутатор</w:t>
            </w:r>
          </w:p>
          <w:p w14:paraId="5CD3A20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линия связи</w:t>
            </w:r>
          </w:p>
        </w:tc>
      </w:tr>
      <w:tr w:rsidR="00EA1A6E" w:rsidRPr="00192094" w14:paraId="039B7596" w14:textId="77777777" w:rsidTr="002D00B8">
        <w:trPr>
          <w:cantSplit/>
          <w:jc w:val="center"/>
        </w:trPr>
        <w:tc>
          <w:tcPr>
            <w:tcW w:w="9785" w:type="dxa"/>
          </w:tcPr>
          <w:p w14:paraId="045CD8B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Программное обеспечение, реализующее алгоритмы распределения ресурсов вычислительной системы и управления выполнением пакетных заданий, это:</w:t>
            </w:r>
          </w:p>
          <w:p w14:paraId="78F3007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D664F4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контекст процесса </w:t>
            </w:r>
          </w:p>
          <w:p w14:paraId="78FBC2C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планировщик ресурсов </w:t>
            </w:r>
          </w:p>
          <w:p w14:paraId="6D6C861D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параллельная файловая система</w:t>
            </w:r>
          </w:p>
          <w:p w14:paraId="7761F25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пакетное задание</w:t>
            </w:r>
          </w:p>
        </w:tc>
      </w:tr>
      <w:tr w:rsidR="00EA1A6E" w:rsidRPr="00192094" w14:paraId="63C76C18" w14:textId="77777777" w:rsidTr="002D00B8">
        <w:trPr>
          <w:cantSplit/>
          <w:jc w:val="center"/>
        </w:trPr>
        <w:tc>
          <w:tcPr>
            <w:tcW w:w="9785" w:type="dxa"/>
          </w:tcPr>
          <w:p w14:paraId="7DFABDF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 методам обеспечения информационной безопасности НЕ относятся:</w:t>
            </w:r>
          </w:p>
          <w:p w14:paraId="175617E7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CDFBFE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организационно-технические, </w:t>
            </w:r>
          </w:p>
          <w:p w14:paraId="0ED0CEB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экономические  </w:t>
            </w:r>
          </w:p>
          <w:p w14:paraId="7B9804B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правовые</w:t>
            </w:r>
          </w:p>
          <w:p w14:paraId="11FAF64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информационные</w:t>
            </w:r>
          </w:p>
        </w:tc>
      </w:tr>
      <w:tr w:rsidR="00EA1A6E" w:rsidRPr="00192094" w14:paraId="7EB93AAD" w14:textId="77777777" w:rsidTr="002D00B8">
        <w:trPr>
          <w:jc w:val="center"/>
        </w:trPr>
        <w:tc>
          <w:tcPr>
            <w:tcW w:w="9785" w:type="dxa"/>
          </w:tcPr>
          <w:p w14:paraId="748AAE2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Классификация вычислительной техники по принципу действия обработки информации включает:</w:t>
            </w:r>
          </w:p>
          <w:p w14:paraId="0749164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19E81CC7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аналоговая вычислительная техника (АВТ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) ,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78A4AB3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цифровая вычислительная техника (ЦВТ)  </w:t>
            </w:r>
          </w:p>
          <w:p w14:paraId="604A8F7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ЭВМ общего назначения;</w:t>
            </w:r>
          </w:p>
          <w:p w14:paraId="276F952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специализированная ЭВМ.</w:t>
            </w:r>
          </w:p>
        </w:tc>
      </w:tr>
      <w:tr w:rsidR="00EA1A6E" w:rsidRPr="00192094" w14:paraId="1B361CCF" w14:textId="77777777" w:rsidTr="002D00B8">
        <w:trPr>
          <w:cantSplit/>
          <w:jc w:val="center"/>
        </w:trPr>
        <w:tc>
          <w:tcPr>
            <w:tcW w:w="9785" w:type="dxa"/>
          </w:tcPr>
          <w:p w14:paraId="230CEC5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Классификация вычислительной техники по производительности функциональных возможностей, габаритов и энергопотребления включает:</w:t>
            </w:r>
          </w:p>
          <w:p w14:paraId="41D2C7C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4E47DE4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мини-ЭВМ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малые;</w:t>
            </w:r>
          </w:p>
          <w:p w14:paraId="3627760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суперЭВМ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сверхбольшие;</w:t>
            </w:r>
          </w:p>
          <w:p w14:paraId="22E8C14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большие ЭВМ;</w:t>
            </w:r>
          </w:p>
          <w:p w14:paraId="564B20C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персональные ЭВМ.</w:t>
            </w:r>
          </w:p>
        </w:tc>
      </w:tr>
      <w:tr w:rsidR="00EA1A6E" w:rsidRPr="00192094" w14:paraId="2056210A" w14:textId="77777777" w:rsidTr="002D00B8">
        <w:trPr>
          <w:cantSplit/>
          <w:jc w:val="center"/>
        </w:trPr>
        <w:tc>
          <w:tcPr>
            <w:tcW w:w="9785" w:type="dxa"/>
          </w:tcPr>
          <w:p w14:paraId="05FBFDD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11. Классификация вычислительной техники по типу размещения рабочего режима и энергозависимости включает:</w:t>
            </w:r>
          </w:p>
          <w:p w14:paraId="2F46671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3AECCCF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мини-ЭВМ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малые;</w:t>
            </w:r>
          </w:p>
          <w:p w14:paraId="29801F1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портативная ЭВМ;</w:t>
            </w:r>
          </w:p>
          <w:p w14:paraId="333646E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стационарная ЭВМ;</w:t>
            </w:r>
          </w:p>
          <w:p w14:paraId="444B85B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бортовая ЭВМ.</w:t>
            </w:r>
          </w:p>
        </w:tc>
      </w:tr>
      <w:tr w:rsidR="00EA1A6E" w:rsidRPr="00192094" w14:paraId="7007FF67" w14:textId="77777777" w:rsidTr="002D00B8">
        <w:trPr>
          <w:jc w:val="center"/>
        </w:trPr>
        <w:tc>
          <w:tcPr>
            <w:tcW w:w="9785" w:type="dxa"/>
          </w:tcPr>
          <w:p w14:paraId="233E48C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Совокупность технических средств и программного обеспечения,</w:t>
            </w:r>
          </w:p>
          <w:p w14:paraId="277A294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предназначенная для взаимодействия центрального процессора с внешней средой и для хранения информации:</w:t>
            </w:r>
          </w:p>
          <w:p w14:paraId="148F14E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0211ED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периферийное оборудование</w:t>
            </w:r>
          </w:p>
          <w:p w14:paraId="21A9A1F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периферийное устройство</w:t>
            </w:r>
          </w:p>
          <w:p w14:paraId="03B70B2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интерфейс</w:t>
            </w:r>
          </w:p>
          <w:p w14:paraId="20336DC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центральный процессор</w:t>
            </w:r>
          </w:p>
        </w:tc>
      </w:tr>
      <w:tr w:rsidR="00EA1A6E" w:rsidRPr="00192094" w14:paraId="3CB86D66" w14:textId="77777777" w:rsidTr="002D00B8">
        <w:trPr>
          <w:cantSplit/>
          <w:jc w:val="center"/>
        </w:trPr>
        <w:tc>
          <w:tcPr>
            <w:tcW w:w="9785" w:type="dxa"/>
          </w:tcPr>
          <w:p w14:paraId="7DDDF98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Классификация типов персональных электронно-вычислительных машин включает:</w:t>
            </w:r>
          </w:p>
          <w:p w14:paraId="47BA3AC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4E6CFD6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стационарный ПК</w:t>
            </w:r>
          </w:p>
          <w:p w14:paraId="4642BCA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рабочая станция</w:t>
            </w:r>
          </w:p>
          <w:p w14:paraId="094C10C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моноблок</w:t>
            </w:r>
          </w:p>
          <w:p w14:paraId="462CB8C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АРМ</w:t>
            </w:r>
          </w:p>
        </w:tc>
      </w:tr>
      <w:tr w:rsidR="00EA1A6E" w:rsidRPr="00192094" w14:paraId="5C25B840" w14:textId="77777777" w:rsidTr="002D00B8">
        <w:trPr>
          <w:cantSplit/>
          <w:jc w:val="center"/>
        </w:trPr>
        <w:tc>
          <w:tcPr>
            <w:tcW w:w="9785" w:type="dxa"/>
          </w:tcPr>
          <w:p w14:paraId="0A49BF1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Классификация типов планшетных компьютеров включает:</w:t>
            </w:r>
          </w:p>
          <w:p w14:paraId="4A35AC4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081FEDF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домашние </w:t>
            </w:r>
          </w:p>
          <w:p w14:paraId="4BF947C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общего назначения  </w:t>
            </w:r>
          </w:p>
          <w:p w14:paraId="3544048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промышленного назначения</w:t>
            </w:r>
          </w:p>
          <w:p w14:paraId="0D6E50F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специального назначения</w:t>
            </w:r>
          </w:p>
        </w:tc>
      </w:tr>
      <w:tr w:rsidR="00EA1A6E" w:rsidRPr="00192094" w14:paraId="2B57EA6A" w14:textId="77777777" w:rsidTr="002D00B8">
        <w:trPr>
          <w:cantSplit/>
          <w:jc w:val="center"/>
        </w:trPr>
        <w:tc>
          <w:tcPr>
            <w:tcW w:w="9785" w:type="dxa"/>
          </w:tcPr>
          <w:p w14:paraId="2E1A4DE3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Устройство ввода-вывода электронно-вычислительной машины, обеспечивающее</w:t>
            </w:r>
          </w:p>
          <w:p w14:paraId="422AC0C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визуализацию и оперативное редактирование информации пользователем, путем касания:</w:t>
            </w:r>
          </w:p>
          <w:p w14:paraId="7D3163E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AD3AE0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многофункциональное устройство (МФУ) </w:t>
            </w:r>
          </w:p>
          <w:p w14:paraId="55C81317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дигитайзер</w:t>
            </w:r>
          </w:p>
          <w:p w14:paraId="77913D6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монитор</w:t>
            </w:r>
          </w:p>
          <w:p w14:paraId="19ECC54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сенсорный экран</w:t>
            </w:r>
          </w:p>
        </w:tc>
      </w:tr>
    </w:tbl>
    <w:p w14:paraId="66C8A6E4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3AB7767C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33DB6BE0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B493DF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6573BBAE" w14:textId="77777777" w:rsidTr="002D00B8">
        <w:trPr>
          <w:cantSplit/>
          <w:jc w:val="center"/>
        </w:trPr>
        <w:tc>
          <w:tcPr>
            <w:tcW w:w="9785" w:type="dxa"/>
          </w:tcPr>
          <w:p w14:paraId="03C631D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надежность?</w:t>
            </w:r>
          </w:p>
        </w:tc>
      </w:tr>
      <w:tr w:rsidR="00EA1A6E" w:rsidRPr="00192094" w14:paraId="627AD4C6" w14:textId="77777777" w:rsidTr="002D00B8">
        <w:trPr>
          <w:cantSplit/>
          <w:jc w:val="center"/>
        </w:trPr>
        <w:tc>
          <w:tcPr>
            <w:tcW w:w="9785" w:type="dxa"/>
          </w:tcPr>
          <w:p w14:paraId="23F3FE9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безотказность?</w:t>
            </w:r>
          </w:p>
        </w:tc>
      </w:tr>
      <w:tr w:rsidR="00EA1A6E" w:rsidRPr="00192094" w14:paraId="78FE1D54" w14:textId="77777777" w:rsidTr="002D00B8">
        <w:trPr>
          <w:cantSplit/>
          <w:jc w:val="center"/>
        </w:trPr>
        <w:tc>
          <w:tcPr>
            <w:tcW w:w="9785" w:type="dxa"/>
          </w:tcPr>
          <w:p w14:paraId="1D419BA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ремонтопригодность?</w:t>
            </w:r>
          </w:p>
        </w:tc>
      </w:tr>
      <w:tr w:rsidR="00EA1A6E" w:rsidRPr="00192094" w14:paraId="79B4B4E8" w14:textId="77777777" w:rsidTr="002D00B8">
        <w:trPr>
          <w:cantSplit/>
          <w:jc w:val="center"/>
        </w:trPr>
        <w:tc>
          <w:tcPr>
            <w:tcW w:w="9785" w:type="dxa"/>
          </w:tcPr>
          <w:p w14:paraId="47B8056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Что такое восстанавливаемость?</w:t>
            </w:r>
          </w:p>
        </w:tc>
      </w:tr>
      <w:tr w:rsidR="00EA1A6E" w:rsidRPr="00192094" w14:paraId="5493A32C" w14:textId="77777777" w:rsidTr="002D00B8">
        <w:trPr>
          <w:cantSplit/>
          <w:jc w:val="center"/>
        </w:trPr>
        <w:tc>
          <w:tcPr>
            <w:tcW w:w="9785" w:type="dxa"/>
          </w:tcPr>
          <w:p w14:paraId="248D1CB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требования к наработке на отказ у планшетных компьютеров?</w:t>
            </w:r>
          </w:p>
        </w:tc>
      </w:tr>
      <w:tr w:rsidR="00EA1A6E" w:rsidRPr="00192094" w14:paraId="598389F8" w14:textId="77777777" w:rsidTr="002D00B8">
        <w:trPr>
          <w:cantSplit/>
          <w:jc w:val="center"/>
        </w:trPr>
        <w:tc>
          <w:tcPr>
            <w:tcW w:w="9785" w:type="dxa"/>
          </w:tcPr>
          <w:p w14:paraId="3EE7B12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требования к среднему сроку службы у планшетных компьютеров?</w:t>
            </w:r>
          </w:p>
        </w:tc>
      </w:tr>
      <w:tr w:rsidR="00EA1A6E" w:rsidRPr="00192094" w14:paraId="0498263B" w14:textId="77777777" w:rsidTr="002D00B8">
        <w:trPr>
          <w:cantSplit/>
          <w:jc w:val="center"/>
        </w:trPr>
        <w:tc>
          <w:tcPr>
            <w:tcW w:w="9785" w:type="dxa"/>
          </w:tcPr>
          <w:p w14:paraId="2650CB6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верификация?</w:t>
            </w:r>
          </w:p>
        </w:tc>
      </w:tr>
      <w:tr w:rsidR="00EA1A6E" w:rsidRPr="00192094" w14:paraId="708F36F5" w14:textId="77777777" w:rsidTr="002D00B8">
        <w:trPr>
          <w:cantSplit/>
          <w:jc w:val="center"/>
        </w:trPr>
        <w:tc>
          <w:tcPr>
            <w:tcW w:w="9785" w:type="dxa"/>
          </w:tcPr>
          <w:p w14:paraId="5BFF69E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вычислительные ресурсы?</w:t>
            </w:r>
          </w:p>
        </w:tc>
      </w:tr>
      <w:tr w:rsidR="00EA1A6E" w:rsidRPr="00192094" w14:paraId="40561E2E" w14:textId="77777777" w:rsidTr="002D00B8">
        <w:trPr>
          <w:cantSplit/>
          <w:jc w:val="center"/>
        </w:trPr>
        <w:tc>
          <w:tcPr>
            <w:tcW w:w="9785" w:type="dxa"/>
          </w:tcPr>
          <w:p w14:paraId="413C45F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жизненный цикл?</w:t>
            </w:r>
          </w:p>
        </w:tc>
      </w:tr>
      <w:tr w:rsidR="00EA1A6E" w:rsidRPr="00192094" w14:paraId="5817B479" w14:textId="77777777" w:rsidTr="002D00B8">
        <w:trPr>
          <w:cantSplit/>
          <w:jc w:val="center"/>
        </w:trPr>
        <w:tc>
          <w:tcPr>
            <w:tcW w:w="9785" w:type="dxa"/>
          </w:tcPr>
          <w:p w14:paraId="42D09CA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Что такое интранет?</w:t>
            </w:r>
          </w:p>
        </w:tc>
      </w:tr>
      <w:tr w:rsidR="00EA1A6E" w:rsidRPr="00192094" w14:paraId="06B8B511" w14:textId="77777777" w:rsidTr="002D00B8">
        <w:trPr>
          <w:cantSplit/>
          <w:jc w:val="center"/>
        </w:trPr>
        <w:tc>
          <w:tcPr>
            <w:tcW w:w="9785" w:type="dxa"/>
          </w:tcPr>
          <w:p w14:paraId="20736A1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Чем отличаются гомогенные компьютерные сети от гетерогенных?</w:t>
            </w:r>
          </w:p>
        </w:tc>
      </w:tr>
      <w:tr w:rsidR="00EA1A6E" w:rsidRPr="00192094" w14:paraId="6440665D" w14:textId="77777777" w:rsidTr="002D00B8">
        <w:trPr>
          <w:jc w:val="center"/>
        </w:trPr>
        <w:tc>
          <w:tcPr>
            <w:tcW w:w="9785" w:type="dxa"/>
          </w:tcPr>
          <w:p w14:paraId="77070B1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Чем отличаются сети PAN, LAN, WLAN? </w:t>
            </w:r>
          </w:p>
        </w:tc>
      </w:tr>
      <w:tr w:rsidR="00EA1A6E" w:rsidRPr="00192094" w14:paraId="49EA22EB" w14:textId="77777777" w:rsidTr="002D00B8">
        <w:trPr>
          <w:cantSplit/>
          <w:jc w:val="center"/>
        </w:trPr>
        <w:tc>
          <w:tcPr>
            <w:tcW w:w="9785" w:type="dxa"/>
          </w:tcPr>
          <w:p w14:paraId="15A3D9E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Чем отличаются сети MAN и WAN?</w:t>
            </w:r>
          </w:p>
        </w:tc>
      </w:tr>
      <w:tr w:rsidR="00EA1A6E" w:rsidRPr="00192094" w14:paraId="5EA6D7CE" w14:textId="77777777" w:rsidTr="002D00B8">
        <w:trPr>
          <w:cantSplit/>
          <w:jc w:val="center"/>
        </w:trPr>
        <w:tc>
          <w:tcPr>
            <w:tcW w:w="9785" w:type="dxa"/>
          </w:tcPr>
          <w:p w14:paraId="364A623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 Какие виды стандартов в области стандартизации компьютерных сетей вы знаете?</w:t>
            </w:r>
          </w:p>
        </w:tc>
      </w:tr>
      <w:tr w:rsidR="00EA1A6E" w:rsidRPr="00192094" w14:paraId="631FEB52" w14:textId="77777777" w:rsidTr="002D00B8">
        <w:trPr>
          <w:jc w:val="center"/>
        </w:trPr>
        <w:tc>
          <w:tcPr>
            <w:tcW w:w="9785" w:type="dxa"/>
          </w:tcPr>
          <w:p w14:paraId="41B1F56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Какие направления сертификации в области компьютерных сетей вы знаете?</w:t>
            </w:r>
          </w:p>
        </w:tc>
      </w:tr>
    </w:tbl>
    <w:p w14:paraId="5A939B81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6BC18139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 w:rsidRPr="00E411EF">
        <w:rPr>
          <w:rFonts w:eastAsia="Times New Roman" w:cs="Times New Roman"/>
          <w:b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ПК-10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 </w:t>
      </w:r>
    </w:p>
    <w:p w14:paraId="79874DFB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56C79423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418AE997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09302EC2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нормативные и методические материалы по вопросам обеспечения информационной безопасности;</w:t>
      </w:r>
    </w:p>
    <w:p w14:paraId="187E8758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491AFDA8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осуществлять подбор, изучение нормативных и методических материалов, составлять обзор по вопросам обеспечения информационной безопасности;</w:t>
      </w:r>
    </w:p>
    <w:p w14:paraId="2B81E2D6" w14:textId="77777777" w:rsidR="00EA1A6E" w:rsidRDefault="00EA1A6E" w:rsidP="00EA1A6E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30E7E630" w14:textId="77777777" w:rsidR="00EA1A6E" w:rsidRDefault="00EA1A6E" w:rsidP="00EA1A6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навыками подбора, изучения и нормативных и методических материалов, составления обзора по вопросам обеспечения информационной </w:t>
      </w:r>
      <w:proofErr w:type="gramStart"/>
      <w:r>
        <w:rPr>
          <w:rFonts w:eastAsia="Times New Roman" w:cs="Times New Roman"/>
          <w:kern w:val="0"/>
          <w:szCs w:val="28"/>
        </w:rPr>
        <w:t>безопасности..</w:t>
      </w:r>
      <w:proofErr w:type="gramEnd"/>
    </w:p>
    <w:p w14:paraId="4B768CFD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1E0B9FAD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03DF50B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EF97A8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0A0988F4" w14:textId="77777777" w:rsidTr="002D00B8">
        <w:trPr>
          <w:cantSplit/>
          <w:jc w:val="center"/>
        </w:trPr>
        <w:tc>
          <w:tcPr>
            <w:tcW w:w="9785" w:type="dxa"/>
          </w:tcPr>
          <w:p w14:paraId="29290A2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 стандартам информационной безопасности не относятся:</w:t>
            </w:r>
          </w:p>
          <w:p w14:paraId="2677231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38996D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Рекомендации по стандартизации</w:t>
            </w:r>
          </w:p>
          <w:p w14:paraId="106CE1D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ГОСТы</w:t>
            </w:r>
          </w:p>
          <w:p w14:paraId="3C20DB3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Руководящие документы ФСТЭК</w:t>
            </w:r>
          </w:p>
          <w:p w14:paraId="5387566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Международные стандарты</w:t>
            </w:r>
          </w:p>
        </w:tc>
      </w:tr>
      <w:tr w:rsidR="00EA1A6E" w:rsidRPr="00192094" w14:paraId="79B80ECE" w14:textId="77777777" w:rsidTr="002D00B8">
        <w:trPr>
          <w:cantSplit/>
          <w:jc w:val="center"/>
        </w:trPr>
        <w:tc>
          <w:tcPr>
            <w:tcW w:w="9785" w:type="dxa"/>
          </w:tcPr>
          <w:p w14:paraId="2AD7B79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Классификация атак по условию начала осуществления воздействия НЕ включает:</w:t>
            </w:r>
          </w:p>
          <w:p w14:paraId="30AA98C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BB41FB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атаку по запросу от атакуемого объекта, </w:t>
            </w:r>
          </w:p>
          <w:p w14:paraId="6830F73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атаку по наступлению ожидаемого события на атакуемом объекте,</w:t>
            </w:r>
          </w:p>
          <w:p w14:paraId="39889CA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безусловную атаку,</w:t>
            </w:r>
          </w:p>
          <w:p w14:paraId="48EE5177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атаку с обратной связью.</w:t>
            </w:r>
          </w:p>
        </w:tc>
      </w:tr>
      <w:tr w:rsidR="00EA1A6E" w:rsidRPr="00192094" w14:paraId="7443BC66" w14:textId="77777777" w:rsidTr="002D00B8">
        <w:trPr>
          <w:jc w:val="center"/>
        </w:trPr>
        <w:tc>
          <w:tcPr>
            <w:tcW w:w="9785" w:type="dxa"/>
          </w:tcPr>
          <w:p w14:paraId="251CE71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Классификация атак по цели воздействия НЕ включает:</w:t>
            </w:r>
          </w:p>
          <w:p w14:paraId="60DAAA6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FC943E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нарушение функционирования системы (доступа к системе), </w:t>
            </w:r>
          </w:p>
          <w:p w14:paraId="273FF8F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нарушение конфиденциальности информационных ресурсов</w:t>
            </w:r>
          </w:p>
          <w:p w14:paraId="5C3F376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нарушение целостности информационных ресурсов</w:t>
            </w:r>
          </w:p>
          <w:p w14:paraId="003E620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нарушение метрологических свойств системы </w:t>
            </w:r>
          </w:p>
        </w:tc>
      </w:tr>
      <w:tr w:rsidR="00EA1A6E" w:rsidRPr="00192094" w14:paraId="0C3C8ACD" w14:textId="77777777" w:rsidTr="002D00B8">
        <w:trPr>
          <w:cantSplit/>
          <w:jc w:val="center"/>
        </w:trPr>
        <w:tc>
          <w:tcPr>
            <w:tcW w:w="9785" w:type="dxa"/>
          </w:tcPr>
          <w:p w14:paraId="659F79A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Классификация угроз по аспекту информационной безопасности, на который направлены угрозы, НЕ включает:</w:t>
            </w:r>
          </w:p>
          <w:p w14:paraId="320C14B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48306F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непреднамеренные угрозы, </w:t>
            </w:r>
          </w:p>
          <w:p w14:paraId="01AF402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угрозы конфиденциальности,</w:t>
            </w:r>
          </w:p>
          <w:p w14:paraId="3B3D96E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угрозы целостности,</w:t>
            </w:r>
          </w:p>
          <w:p w14:paraId="44D3CBC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угрозы доступности.</w:t>
            </w:r>
          </w:p>
        </w:tc>
      </w:tr>
      <w:tr w:rsidR="00EA1A6E" w:rsidRPr="00192094" w14:paraId="74B5116C" w14:textId="77777777" w:rsidTr="002D00B8">
        <w:trPr>
          <w:jc w:val="center"/>
        </w:trPr>
        <w:tc>
          <w:tcPr>
            <w:tcW w:w="9785" w:type="dxa"/>
          </w:tcPr>
          <w:p w14:paraId="09A58C3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Организационно-технические методы обеспечения информационной безопасности НЕ включают</w:t>
            </w:r>
          </w:p>
          <w:p w14:paraId="2F0157E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196E42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внутренние правила работы с данными, регламент передачи сведений, доступ к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ним ,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74BCA4A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разработку новых средств защиты информации  </w:t>
            </w:r>
          </w:p>
          <w:p w14:paraId="04069D9A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перманентный контроль над действенностью принимаемых мер в области обеспечения информационной безопасности</w:t>
            </w:r>
          </w:p>
          <w:p w14:paraId="0CD8D02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метрологический контроль ПО, используемого на предприятии.</w:t>
            </w:r>
          </w:p>
        </w:tc>
      </w:tr>
      <w:tr w:rsidR="00EA1A6E" w:rsidRPr="00192094" w14:paraId="62BFA40F" w14:textId="77777777" w:rsidTr="002D00B8">
        <w:trPr>
          <w:jc w:val="center"/>
        </w:trPr>
        <w:tc>
          <w:tcPr>
            <w:tcW w:w="9785" w:type="dxa"/>
          </w:tcPr>
          <w:p w14:paraId="616A461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Что не относится к объектам информационной безопасности РФ?</w:t>
            </w:r>
          </w:p>
          <w:p w14:paraId="45106CF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2316D4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информационные ресурсы всех видов, </w:t>
            </w:r>
          </w:p>
          <w:p w14:paraId="5D39974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информационные системы различного класса и назначения, информационные технологии,</w:t>
            </w:r>
          </w:p>
          <w:p w14:paraId="056C726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преступная деятельность международных террористических групп, организаций и отдельных лиц в информационной сфере,</w:t>
            </w:r>
          </w:p>
          <w:p w14:paraId="2C6CBDF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система формирования общественного сознания</w:t>
            </w:r>
          </w:p>
        </w:tc>
      </w:tr>
      <w:tr w:rsidR="00EA1A6E" w:rsidRPr="00192094" w14:paraId="13F5CD5D" w14:textId="77777777" w:rsidTr="002D00B8">
        <w:trPr>
          <w:cantSplit/>
          <w:jc w:val="center"/>
        </w:trPr>
        <w:tc>
          <w:tcPr>
            <w:tcW w:w="9785" w:type="dxa"/>
          </w:tcPr>
          <w:p w14:paraId="6D05C7A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7. Информация, составляющая государственную тайну, не может иметь гриф…</w:t>
            </w:r>
          </w:p>
          <w:p w14:paraId="11C9940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7D40D7A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«для служебного пользования» </w:t>
            </w:r>
          </w:p>
          <w:p w14:paraId="3B9D752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«секретно» </w:t>
            </w:r>
          </w:p>
          <w:p w14:paraId="22A483EF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«совершенно секретно» </w:t>
            </w:r>
          </w:p>
          <w:p w14:paraId="1C6619BB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«особой важности»</w:t>
            </w:r>
          </w:p>
        </w:tc>
      </w:tr>
      <w:tr w:rsidR="00EA1A6E" w:rsidRPr="00192094" w14:paraId="61A81C60" w14:textId="77777777" w:rsidTr="002D00B8">
        <w:trPr>
          <w:jc w:val="center"/>
        </w:trPr>
        <w:tc>
          <w:tcPr>
            <w:tcW w:w="9785" w:type="dxa"/>
          </w:tcPr>
          <w:p w14:paraId="57D425A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Утечка информации – это …</w:t>
            </w:r>
          </w:p>
          <w:p w14:paraId="00B457DA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219AE8D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несанкционированный процесс переноса информации от источника к злоумышленнику </w:t>
            </w:r>
          </w:p>
          <w:p w14:paraId="4EE24A4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процесс раскрытия секретной информации </w:t>
            </w:r>
          </w:p>
          <w:p w14:paraId="5A478B0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процесс уничтожения информации </w:t>
            </w:r>
          </w:p>
          <w:p w14:paraId="05AD3A7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непреднамеренная утрата носителя информации</w:t>
            </w:r>
          </w:p>
        </w:tc>
      </w:tr>
      <w:tr w:rsidR="00EA1A6E" w:rsidRPr="00192094" w14:paraId="62C5DCE6" w14:textId="77777777" w:rsidTr="002D00B8">
        <w:trPr>
          <w:cantSplit/>
          <w:jc w:val="center"/>
        </w:trPr>
        <w:tc>
          <w:tcPr>
            <w:tcW w:w="9785" w:type="dxa"/>
          </w:tcPr>
          <w:p w14:paraId="09557D7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СТР-К – это документ</w:t>
            </w:r>
          </w:p>
          <w:p w14:paraId="2FBB425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3DEC734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Гостехкомиссии при Президенте РФ</w:t>
            </w:r>
          </w:p>
          <w:p w14:paraId="330F075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ФСТЭК</w:t>
            </w:r>
          </w:p>
          <w:p w14:paraId="6299764F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ФАПСИ</w:t>
            </w:r>
          </w:p>
          <w:p w14:paraId="345CAF8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ФСБ</w:t>
            </w:r>
          </w:p>
        </w:tc>
      </w:tr>
      <w:tr w:rsidR="00EA1A6E" w:rsidRPr="00192094" w14:paraId="1829D043" w14:textId="77777777" w:rsidTr="002D00B8">
        <w:trPr>
          <w:jc w:val="center"/>
        </w:trPr>
        <w:tc>
          <w:tcPr>
            <w:tcW w:w="9785" w:type="dxa"/>
          </w:tcPr>
          <w:p w14:paraId="5BB8591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 ВТСС не относятся</w:t>
            </w:r>
          </w:p>
          <w:p w14:paraId="4A3FAD8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07F05DB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технические средства, используемые для хранения конфиденциальной информации </w:t>
            </w:r>
          </w:p>
          <w:p w14:paraId="2B48419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средства и системы охранной и пожарной сигнализации </w:t>
            </w:r>
          </w:p>
          <w:p w14:paraId="0E0957B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средства электронной оргтехники </w:t>
            </w:r>
          </w:p>
          <w:p w14:paraId="1775AAE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контрольно-измерительная аппаратура</w:t>
            </w:r>
          </w:p>
        </w:tc>
      </w:tr>
      <w:tr w:rsidR="00EA1A6E" w:rsidRPr="00192094" w14:paraId="54D6E417" w14:textId="77777777" w:rsidTr="002D00B8">
        <w:trPr>
          <w:cantSplit/>
          <w:jc w:val="center"/>
        </w:trPr>
        <w:tc>
          <w:tcPr>
            <w:tcW w:w="9785" w:type="dxa"/>
          </w:tcPr>
          <w:p w14:paraId="17274F3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Сколько категорий значимости объектов критической </w:t>
            </w:r>
          </w:p>
          <w:p w14:paraId="5A17BA2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информационной инфраструктуры устанавливается в РФ:</w:t>
            </w:r>
          </w:p>
          <w:p w14:paraId="5B4CCEE5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CA9FC8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две </w:t>
            </w:r>
          </w:p>
          <w:p w14:paraId="1049E95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три </w:t>
            </w:r>
          </w:p>
          <w:p w14:paraId="7E8972B6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четыре</w:t>
            </w:r>
          </w:p>
          <w:p w14:paraId="7A02B49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пять</w:t>
            </w:r>
          </w:p>
        </w:tc>
      </w:tr>
      <w:tr w:rsidR="00EA1A6E" w:rsidRPr="00192094" w14:paraId="10C6C2A1" w14:textId="77777777" w:rsidTr="002D00B8">
        <w:trPr>
          <w:cantSplit/>
          <w:jc w:val="center"/>
        </w:trPr>
        <w:tc>
          <w:tcPr>
            <w:tcW w:w="9785" w:type="dxa"/>
          </w:tcPr>
          <w:p w14:paraId="52F91B19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Документированная информация, доступ к которой ограничивается в соответствии с законодательством РФ</w:t>
            </w:r>
          </w:p>
          <w:p w14:paraId="399178A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1CCD9D92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конфиденциальная информация </w:t>
            </w:r>
          </w:p>
          <w:p w14:paraId="17229ECB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государственная тайна</w:t>
            </w:r>
          </w:p>
          <w:p w14:paraId="2632806E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коммерческая тайна </w:t>
            </w:r>
          </w:p>
          <w:p w14:paraId="7A75B5A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служебная тайна (информация)</w:t>
            </w:r>
          </w:p>
        </w:tc>
      </w:tr>
      <w:tr w:rsidR="00EA1A6E" w:rsidRPr="00192094" w14:paraId="2D37DB3D" w14:textId="77777777" w:rsidTr="002D00B8">
        <w:trPr>
          <w:jc w:val="center"/>
        </w:trPr>
        <w:tc>
          <w:tcPr>
            <w:tcW w:w="9785" w:type="dxa"/>
          </w:tcPr>
          <w:p w14:paraId="342550D0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Порядок ведения реестра значимых объектов критической информационной инфраструктуры утверждает:</w:t>
            </w:r>
          </w:p>
          <w:p w14:paraId="169A097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E6AD6A7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Правительство РФ</w:t>
            </w:r>
          </w:p>
          <w:p w14:paraId="53B9A12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б) Федеральный орган исполнительной власти РФ</w:t>
            </w:r>
          </w:p>
          <w:p w14:paraId="13674E60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Федеральное агентство по техническому регулированию и метрологии</w:t>
            </w:r>
          </w:p>
          <w:p w14:paraId="7D36751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Президент РФ</w:t>
            </w:r>
          </w:p>
        </w:tc>
      </w:tr>
      <w:tr w:rsidR="00EA1A6E" w:rsidRPr="00192094" w14:paraId="47849F87" w14:textId="77777777" w:rsidTr="002D00B8">
        <w:trPr>
          <w:cantSplit/>
          <w:jc w:val="center"/>
        </w:trPr>
        <w:tc>
          <w:tcPr>
            <w:tcW w:w="9785" w:type="dxa"/>
          </w:tcPr>
          <w:p w14:paraId="52E276D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14. Ограничение доступа к информации может устанавливаться:</w:t>
            </w:r>
          </w:p>
          <w:p w14:paraId="54F530F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5D63D23C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Указом Президента РФ</w:t>
            </w:r>
          </w:p>
          <w:p w14:paraId="59854094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Федеральным законом </w:t>
            </w:r>
          </w:p>
          <w:p w14:paraId="680B6679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Постановлением Правительства РФ</w:t>
            </w:r>
          </w:p>
          <w:p w14:paraId="186721B3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Конституциями (Уставами) субъектов РФ</w:t>
            </w:r>
          </w:p>
        </w:tc>
      </w:tr>
      <w:tr w:rsidR="00EA1A6E" w:rsidRPr="00192094" w14:paraId="323CDF87" w14:textId="77777777" w:rsidTr="002D00B8">
        <w:trPr>
          <w:jc w:val="center"/>
        </w:trPr>
        <w:tc>
          <w:tcPr>
            <w:tcW w:w="9785" w:type="dxa"/>
          </w:tcPr>
          <w:p w14:paraId="45E8CD2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Уникальная последовательность символов, предназначенная для создания электронной подписи, называется:</w:t>
            </w:r>
          </w:p>
          <w:p w14:paraId="0F13BD4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0350C0F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ключ электронной подписи </w:t>
            </w:r>
          </w:p>
          <w:p w14:paraId="4C073605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квалифицированный сертификат проверки ключа электронной подписи </w:t>
            </w:r>
          </w:p>
          <w:p w14:paraId="4BB02E71" w14:textId="77777777" w:rsidR="00EA1A6E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ключ проверки электронной подписи</w:t>
            </w:r>
          </w:p>
          <w:p w14:paraId="40F2809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сертификат открытого ключа</w:t>
            </w:r>
          </w:p>
        </w:tc>
      </w:tr>
    </w:tbl>
    <w:p w14:paraId="6458055F" w14:textId="77777777" w:rsidR="00EA1A6E" w:rsidRPr="00192094" w:rsidRDefault="00EA1A6E" w:rsidP="00EA1A6E">
      <w:pPr>
        <w:jc w:val="both"/>
        <w:rPr>
          <w:rFonts w:eastAsia="Times New Roman" w:cs="Times New Roman"/>
          <w:kern w:val="0"/>
          <w:szCs w:val="28"/>
        </w:rPr>
      </w:pPr>
    </w:p>
    <w:p w14:paraId="1FD30AB8" w14:textId="77777777" w:rsidR="00EA1A6E" w:rsidRPr="00192094" w:rsidRDefault="00EA1A6E" w:rsidP="00EA1A6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A1A6E" w:rsidRPr="00192094" w14:paraId="3732E0E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E4EFC52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EA1A6E" w:rsidRPr="00192094" w14:paraId="37685B36" w14:textId="77777777" w:rsidTr="002D00B8">
        <w:trPr>
          <w:jc w:val="center"/>
        </w:trPr>
        <w:tc>
          <w:tcPr>
            <w:tcW w:w="9785" w:type="dxa"/>
          </w:tcPr>
          <w:p w14:paraId="35EBF02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Что относится к основным техническим средствам и системам (ОТСС)</w:t>
            </w:r>
          </w:p>
        </w:tc>
      </w:tr>
      <w:tr w:rsidR="00EA1A6E" w:rsidRPr="00192094" w14:paraId="7EB55923" w14:textId="77777777" w:rsidTr="002D00B8">
        <w:trPr>
          <w:jc w:val="center"/>
        </w:trPr>
        <w:tc>
          <w:tcPr>
            <w:tcW w:w="9785" w:type="dxa"/>
          </w:tcPr>
          <w:p w14:paraId="3980010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2. Какие типы событий безопасности, связанные с доступом к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данным,  регистрируются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при мониторинге событий безопасности?</w:t>
            </w:r>
          </w:p>
        </w:tc>
      </w:tr>
      <w:tr w:rsidR="00EA1A6E" w:rsidRPr="00192094" w14:paraId="082D5C0B" w14:textId="77777777" w:rsidTr="002D00B8">
        <w:trPr>
          <w:jc w:val="center"/>
        </w:trPr>
        <w:tc>
          <w:tcPr>
            <w:tcW w:w="9785" w:type="dxa"/>
          </w:tcPr>
          <w:p w14:paraId="0E2998D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3. Что относится к инструментальным средствам сбора данных для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6CDA279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A1A6E" w:rsidRPr="00192094" w14:paraId="1E6D751D" w14:textId="77777777" w:rsidTr="002D00B8">
        <w:trPr>
          <w:jc w:val="center"/>
        </w:trPr>
        <w:tc>
          <w:tcPr>
            <w:tcW w:w="9785" w:type="dxa"/>
          </w:tcPr>
          <w:p w14:paraId="4F30CE7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Какие варианты сбора данных для мониторинга ИБ вы знаете?</w:t>
            </w:r>
          </w:p>
        </w:tc>
      </w:tr>
      <w:tr w:rsidR="00EA1A6E" w:rsidRPr="00192094" w14:paraId="459E29C3" w14:textId="77777777" w:rsidTr="002D00B8">
        <w:trPr>
          <w:cantSplit/>
          <w:jc w:val="center"/>
        </w:trPr>
        <w:tc>
          <w:tcPr>
            <w:tcW w:w="9785" w:type="dxa"/>
          </w:tcPr>
          <w:p w14:paraId="683290C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5. Что такое агент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76E8374B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A1A6E" w:rsidRPr="00192094" w14:paraId="21002FFF" w14:textId="77777777" w:rsidTr="002D00B8">
        <w:trPr>
          <w:jc w:val="center"/>
        </w:trPr>
        <w:tc>
          <w:tcPr>
            <w:tcW w:w="9785" w:type="dxa"/>
          </w:tcPr>
          <w:p w14:paraId="5FB4FED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Что такое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безагентный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сбор данных для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3DA2937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A1A6E" w:rsidRPr="00192094" w14:paraId="2BCA492D" w14:textId="77777777" w:rsidTr="002D00B8">
        <w:trPr>
          <w:jc w:val="center"/>
        </w:trPr>
        <w:tc>
          <w:tcPr>
            <w:tcW w:w="9785" w:type="dxa"/>
          </w:tcPr>
          <w:p w14:paraId="1F3E1577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Какие вы знаете источники данных для мониторинга ИБ?</w:t>
            </w:r>
          </w:p>
        </w:tc>
      </w:tr>
      <w:tr w:rsidR="00EA1A6E" w:rsidRPr="00192094" w14:paraId="0AEAA712" w14:textId="77777777" w:rsidTr="002D00B8">
        <w:trPr>
          <w:jc w:val="center"/>
        </w:trPr>
        <w:tc>
          <w:tcPr>
            <w:tcW w:w="9785" w:type="dxa"/>
          </w:tcPr>
          <w:p w14:paraId="0A66201D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8. В чем заключается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многопараметричность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мониторинга ИБ?</w:t>
            </w:r>
          </w:p>
        </w:tc>
      </w:tr>
      <w:tr w:rsidR="00EA1A6E" w:rsidRPr="00192094" w14:paraId="20298573" w14:textId="77777777" w:rsidTr="002D00B8">
        <w:trPr>
          <w:cantSplit/>
          <w:jc w:val="center"/>
        </w:trPr>
        <w:tc>
          <w:tcPr>
            <w:tcW w:w="9785" w:type="dxa"/>
          </w:tcPr>
          <w:p w14:paraId="6718094C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В чем заключается адаптивность мониторинга ИБ?</w:t>
            </w:r>
          </w:p>
        </w:tc>
      </w:tr>
      <w:tr w:rsidR="00EA1A6E" w:rsidRPr="00192094" w14:paraId="09886BCC" w14:textId="77777777" w:rsidTr="002D00B8">
        <w:trPr>
          <w:cantSplit/>
          <w:jc w:val="center"/>
        </w:trPr>
        <w:tc>
          <w:tcPr>
            <w:tcW w:w="9785" w:type="dxa"/>
          </w:tcPr>
          <w:p w14:paraId="73F14246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В чем заключается доверенность мониторинга ИБ?</w:t>
            </w:r>
          </w:p>
        </w:tc>
      </w:tr>
      <w:tr w:rsidR="00EA1A6E" w:rsidRPr="00192094" w14:paraId="6EB89A36" w14:textId="77777777" w:rsidTr="002D00B8">
        <w:trPr>
          <w:jc w:val="center"/>
        </w:trPr>
        <w:tc>
          <w:tcPr>
            <w:tcW w:w="9785" w:type="dxa"/>
          </w:tcPr>
          <w:p w14:paraId="519C2808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Какие объекты мониторинга ИБ вы знаете?</w:t>
            </w:r>
          </w:p>
        </w:tc>
      </w:tr>
      <w:tr w:rsidR="00EA1A6E" w:rsidRPr="00192094" w14:paraId="32278BEF" w14:textId="77777777" w:rsidTr="002D00B8">
        <w:trPr>
          <w:cantSplit/>
          <w:jc w:val="center"/>
        </w:trPr>
        <w:tc>
          <w:tcPr>
            <w:tcW w:w="9785" w:type="dxa"/>
          </w:tcPr>
          <w:p w14:paraId="3B010B9E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Какие уровни мониторинга ИБ вы знаете?</w:t>
            </w:r>
          </w:p>
        </w:tc>
      </w:tr>
      <w:tr w:rsidR="00EA1A6E" w:rsidRPr="00192094" w14:paraId="7A626B75" w14:textId="77777777" w:rsidTr="002D00B8">
        <w:trPr>
          <w:cantSplit/>
          <w:jc w:val="center"/>
        </w:trPr>
        <w:tc>
          <w:tcPr>
            <w:tcW w:w="9785" w:type="dxa"/>
          </w:tcPr>
          <w:p w14:paraId="32301A01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Какие свойства (характеристики) мониторинга ИБ необходимо учитывать при его реализации?</w:t>
            </w:r>
          </w:p>
        </w:tc>
      </w:tr>
      <w:tr w:rsidR="00EA1A6E" w:rsidRPr="00192094" w14:paraId="0F7B618C" w14:textId="77777777" w:rsidTr="002D00B8">
        <w:trPr>
          <w:cantSplit/>
          <w:jc w:val="center"/>
        </w:trPr>
        <w:tc>
          <w:tcPr>
            <w:tcW w:w="9785" w:type="dxa"/>
          </w:tcPr>
          <w:p w14:paraId="2CC15234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14. Что такое уязвимость?</w:t>
            </w:r>
          </w:p>
        </w:tc>
      </w:tr>
      <w:tr w:rsidR="00EA1A6E" w:rsidRPr="00192094" w14:paraId="129ABFF2" w14:textId="77777777" w:rsidTr="002D00B8">
        <w:trPr>
          <w:cantSplit/>
          <w:jc w:val="center"/>
        </w:trPr>
        <w:tc>
          <w:tcPr>
            <w:tcW w:w="9785" w:type="dxa"/>
          </w:tcPr>
          <w:p w14:paraId="0B59E45F" w14:textId="77777777" w:rsidR="00EA1A6E" w:rsidRPr="00192094" w:rsidRDefault="00EA1A6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Что такое угроза (безопасности информации)?</w:t>
            </w:r>
          </w:p>
        </w:tc>
      </w:tr>
    </w:tbl>
    <w:p w14:paraId="42E1325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6E"/>
    <w:rsid w:val="00524A5F"/>
    <w:rsid w:val="00EA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62A3"/>
  <w15:chartTrackingRefBased/>
  <w15:docId w15:val="{14C8E244-8F3C-446B-A927-A7FE3451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A6E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EA1A6E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EA1A6E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EA1A6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A1A6E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EA1A6E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EA1A6E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2650</Words>
  <Characters>15111</Characters>
  <Application>Microsoft Office Word</Application>
  <DocSecurity>0</DocSecurity>
  <Lines>125</Lines>
  <Paragraphs>35</Paragraphs>
  <ScaleCrop>false</ScaleCrop>
  <Company/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2026-09-15T08:17:00Z</dcterms:created>
  <dcterms:modified xsi:type="dcterms:W3CDTF">2026-09-15T08:18:00Z</dcterms:modified>
</cp:coreProperties>
</file>