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9C" w:rsidRDefault="00327D9C" w:rsidP="00327D9C">
      <w:r>
        <w:t>Перечень экзаменационных вопросов по дисциплине «Региональные транспортные системы</w:t>
      </w:r>
    </w:p>
    <w:p w:rsidR="00327D9C" w:rsidRDefault="00327D9C" w:rsidP="00327D9C">
      <w:r>
        <w:t>1.  Понятие, сущность и структурные элементы региональной транспортной системы (РТС).</w:t>
      </w:r>
    </w:p>
    <w:p w:rsidR="00327D9C" w:rsidRDefault="00327D9C" w:rsidP="00327D9C">
      <w:r>
        <w:t>2.  Классификация региональных транспортных систем: по видам транспорта, функциональному назначению и масштабу.</w:t>
      </w:r>
    </w:p>
    <w:p w:rsidR="00327D9C" w:rsidRDefault="00327D9C" w:rsidP="00327D9C">
      <w:r>
        <w:t>3.  Взаимосвязь транспортной системы и социально-экономического развития региона: основные теории и эмпирические доказательства.</w:t>
      </w:r>
    </w:p>
    <w:p w:rsidR="00327D9C" w:rsidRDefault="00327D9C" w:rsidP="00327D9C">
      <w:r>
        <w:t>4.  Транспортная стратегия Российской Федерации до 2035 года: ключевые цели, приоритеты и показатели эффективности для регионов.</w:t>
      </w:r>
    </w:p>
    <w:p w:rsidR="00327D9C" w:rsidRDefault="00327D9C" w:rsidP="00327D9C">
      <w:r>
        <w:t>5.  Нормативно-правовое регулирование деятельности транспорта на региональном уровне: разграничение полномочий между федеральным центром и субъектами РФ.</w:t>
      </w:r>
    </w:p>
    <w:p w:rsidR="00327D9C" w:rsidRDefault="00327D9C" w:rsidP="00327D9C">
      <w:r>
        <w:t>6.  Концепция единства транспортного пространства России и ее реализация в регионах.</w:t>
      </w:r>
    </w:p>
    <w:p w:rsidR="00327D9C" w:rsidRDefault="00327D9C" w:rsidP="00327D9C">
      <w:r>
        <w:t>7.  Методология оценки устойчивости и надежности региональных транспортных систем.</w:t>
      </w:r>
    </w:p>
    <w:p w:rsidR="00327D9C" w:rsidRDefault="00327D9C" w:rsidP="00327D9C">
      <w:r>
        <w:t>8.  Транспортная инфраструктура региона: состав, характеристики и проблемы модернизации.</w:t>
      </w:r>
    </w:p>
    <w:p w:rsidR="00327D9C" w:rsidRDefault="00327D9C" w:rsidP="00327D9C">
      <w:r>
        <w:t>9.  Роль и особенности развития автомобильного транспорта в регионах: проблемы содержания сети и безопасности.</w:t>
      </w:r>
    </w:p>
    <w:p w:rsidR="00327D9C" w:rsidRDefault="00327D9C" w:rsidP="00327D9C">
      <w:r>
        <w:t>10. Железнодорожный транспорт как каркас межрегиональных связей: пригородное сообщение и локальные линии.</w:t>
      </w:r>
    </w:p>
    <w:p w:rsidR="00327D9C" w:rsidRDefault="00327D9C" w:rsidP="00327D9C">
      <w:r>
        <w:t>11. Воздушный транспорт в регионе: проблемы рентабельности, субсидирование маршрутов и развитие малой авиации.</w:t>
      </w:r>
    </w:p>
    <w:p w:rsidR="00327D9C" w:rsidRDefault="00327D9C" w:rsidP="00327D9C">
      <w:r>
        <w:t>12. Внутренний водный и трубопроводный транспорт: специфика использования в ресурсных и транзитных регионах.</w:t>
      </w:r>
    </w:p>
    <w:p w:rsidR="00327D9C" w:rsidRDefault="00327D9C" w:rsidP="00327D9C">
      <w:r>
        <w:t xml:space="preserve">13. </w:t>
      </w:r>
      <w:proofErr w:type="spellStart"/>
      <w:r>
        <w:t>Мультимодальные</w:t>
      </w:r>
      <w:proofErr w:type="spellEnd"/>
      <w:r>
        <w:t xml:space="preserve"> и </w:t>
      </w:r>
      <w:proofErr w:type="spellStart"/>
      <w:r>
        <w:t>интермодальные</w:t>
      </w:r>
      <w:proofErr w:type="spellEnd"/>
      <w:r>
        <w:t xml:space="preserve"> перевозки: понятия, преимущества и барьеры развития в России.</w:t>
      </w:r>
    </w:p>
    <w:p w:rsidR="00327D9C" w:rsidRDefault="00327D9C" w:rsidP="00327D9C">
      <w:r>
        <w:t xml:space="preserve">14. </w:t>
      </w:r>
      <w:proofErr w:type="spellStart"/>
      <w:r>
        <w:t>Транспортно-логистические</w:t>
      </w:r>
      <w:proofErr w:type="spellEnd"/>
      <w:r>
        <w:t xml:space="preserve"> центры (ТЛЦ) и </w:t>
      </w:r>
      <w:proofErr w:type="spellStart"/>
      <w:r>
        <w:t>хабы</w:t>
      </w:r>
      <w:proofErr w:type="spellEnd"/>
      <w:r>
        <w:t>: их роль в оптимизации грузопотоков и развитии региональной экономики.</w:t>
      </w:r>
    </w:p>
    <w:p w:rsidR="00327D9C" w:rsidRDefault="00327D9C" w:rsidP="00327D9C">
      <w:r>
        <w:t>15. Интеграция городского и пригородного транспорта: проблемы «последней мили» и тарифной согласованности.</w:t>
      </w:r>
    </w:p>
    <w:p w:rsidR="00327D9C" w:rsidRDefault="00327D9C" w:rsidP="00327D9C">
      <w:r>
        <w:t>16. Субъекты управления транспортной системой региона: органы власти, операторы, пользователи.</w:t>
      </w:r>
    </w:p>
    <w:p w:rsidR="00327D9C" w:rsidRDefault="00327D9C" w:rsidP="00327D9C">
      <w:r>
        <w:t>17. Стратегическое планирование развития транспорта в регионе: алгоритм разработки региональных программ.</w:t>
      </w:r>
    </w:p>
    <w:p w:rsidR="00327D9C" w:rsidRDefault="00327D9C" w:rsidP="00327D9C">
      <w:r>
        <w:t>18. Транспортное моделирование и прогнозирование пассажирских и грузовых потоков: основные методы и подходы.</w:t>
      </w:r>
    </w:p>
    <w:p w:rsidR="00327D9C" w:rsidRDefault="00327D9C" w:rsidP="00327D9C">
      <w:r>
        <w:t>19. Система показателей эффективности функционирования РТС: транспортная доступность, связность, скорость сообщения.</w:t>
      </w:r>
    </w:p>
    <w:p w:rsidR="00327D9C" w:rsidRDefault="00327D9C" w:rsidP="00327D9C">
      <w:r>
        <w:lastRenderedPageBreak/>
        <w:t>20. Финансовые механизмы развития транспорта: бюджетное финансирование, дорожные фонды, целевые программы.</w:t>
      </w:r>
    </w:p>
    <w:p w:rsidR="00327D9C" w:rsidRDefault="00327D9C" w:rsidP="00327D9C">
      <w:r>
        <w:t>21. Государственно-частное партнерство (ГЧП) в транспортной сфере: формы, риски и опыт реализации в регионах РФ.</w:t>
      </w:r>
    </w:p>
    <w:p w:rsidR="00327D9C" w:rsidRDefault="00327D9C" w:rsidP="00327D9C">
      <w:r>
        <w:t>22. Инвестиционная привлекательность транспортных проектов: методы оценки (NPV, IRR, CBA).</w:t>
      </w:r>
    </w:p>
    <w:p w:rsidR="00327D9C" w:rsidRDefault="00327D9C" w:rsidP="00327D9C">
      <w:r>
        <w:t>23. Тарифная политика на региональном транспорте: принципы формирования, перекрестное субсидирование и социальная защита.</w:t>
      </w:r>
    </w:p>
    <w:p w:rsidR="00327D9C" w:rsidRDefault="00327D9C" w:rsidP="00327D9C">
      <w:r>
        <w:t xml:space="preserve">24. Цифровая трансформация РТС: интеллектуальные транспортные системы (ИТС), </w:t>
      </w:r>
      <w:proofErr w:type="spellStart"/>
      <w:r>
        <w:t>Big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и искусственный интеллект в управлении потоками.</w:t>
      </w:r>
    </w:p>
    <w:p w:rsidR="00327D9C" w:rsidRDefault="00327D9C" w:rsidP="00327D9C">
      <w:r>
        <w:t xml:space="preserve">25. Концепция </w:t>
      </w:r>
      <w:proofErr w:type="spellStart"/>
      <w:r>
        <w:t>MaaS</w:t>
      </w:r>
      <w:proofErr w:type="spellEnd"/>
      <w:r>
        <w:t xml:space="preserve"> (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Service</w:t>
      </w:r>
      <w:proofErr w:type="spellEnd"/>
      <w:r>
        <w:t>) и цифровые платформы для пассажиров и грузоотправителей.</w:t>
      </w:r>
    </w:p>
    <w:p w:rsidR="00327D9C" w:rsidRDefault="00327D9C" w:rsidP="00327D9C">
      <w:r>
        <w:t>26. Экологическая эффективность транспорта: национальные цели, снижение углеродного следа и переход на альтернативные виды топлива.</w:t>
      </w:r>
    </w:p>
    <w:p w:rsidR="00327D9C" w:rsidRDefault="00327D9C" w:rsidP="00327D9C">
      <w:r>
        <w:t>27. Развитие электрического транспорта в регионах: инфраструктурные вызовы и экономическая эффективность (TCO).</w:t>
      </w:r>
    </w:p>
    <w:p w:rsidR="00327D9C" w:rsidRDefault="00327D9C" w:rsidP="00327D9C">
      <w:r>
        <w:t xml:space="preserve">28. Транспортная доступность и социальная </w:t>
      </w:r>
      <w:proofErr w:type="spellStart"/>
      <w:r>
        <w:t>инклюзивность</w:t>
      </w:r>
      <w:proofErr w:type="spellEnd"/>
      <w:r>
        <w:t xml:space="preserve">: проблема транспортной изоляции и стандарты </w:t>
      </w:r>
      <w:proofErr w:type="spellStart"/>
      <w:r>
        <w:t>обслуживаемости</w:t>
      </w:r>
      <w:proofErr w:type="spellEnd"/>
      <w:r>
        <w:t xml:space="preserve"> населения.</w:t>
      </w:r>
    </w:p>
    <w:p w:rsidR="00327D9C" w:rsidRDefault="00327D9C" w:rsidP="00327D9C">
      <w:r>
        <w:t>29. Транспортная доступность: понятие, методы измерения и влияние на качество жизни в регионах.</w:t>
      </w:r>
    </w:p>
    <w:p w:rsidR="00327D9C" w:rsidRDefault="00327D9C" w:rsidP="00327D9C">
      <w:r>
        <w:t>30. Обеспечение комплексной безопасности на транспорте: технические средства и организационные меры.</w:t>
      </w:r>
    </w:p>
    <w:p w:rsidR="00327D9C" w:rsidRDefault="00327D9C" w:rsidP="00327D9C">
      <w:r>
        <w:t>31. Устойчивость транспортных систем к внешним шокам: климатическим, эпидемиологическим и геополитическим.</w:t>
      </w:r>
    </w:p>
    <w:p w:rsidR="00327D9C" w:rsidRDefault="00327D9C" w:rsidP="00327D9C">
      <w:r>
        <w:t>32. Перспективные технологии: беспилотный транспорт и высокоскоростное железнодорожное сообщение (ВСМ) – правовые и экономические аспекты внедрения.</w:t>
      </w:r>
    </w:p>
    <w:p w:rsidR="00327D9C" w:rsidRPr="00327D9C" w:rsidRDefault="00327D9C" w:rsidP="00327D9C">
      <w:pPr>
        <w:rPr>
          <w:b/>
        </w:rPr>
      </w:pPr>
      <w:r w:rsidRPr="00327D9C">
        <w:rPr>
          <w:b/>
        </w:rPr>
        <w:t>Примеры ситуационных задач (кейсов) для экзамена</w:t>
      </w:r>
      <w:r>
        <w:rPr>
          <w:b/>
        </w:rPr>
        <w:t xml:space="preserve"> </w:t>
      </w:r>
      <w:r>
        <w:t>(могут выдаваться дополнительно к теоретическим вопросам)</w:t>
      </w:r>
    </w:p>
    <w:p w:rsidR="00327D9C" w:rsidRDefault="00327D9C" w:rsidP="00327D9C">
      <w:r>
        <w:t>1.  Задача на оценку эффективности: Вам предложены данные по затратам на закупку парка дизельных автобусов и электробусов, а также тарифы на топливо и электроэнергию. Рассчитайте срок окупаемости перехода на электротранспорт с учетом государственных субсидий.</w:t>
      </w:r>
    </w:p>
    <w:p w:rsidR="00327D9C" w:rsidRDefault="00327D9C" w:rsidP="00327D9C">
      <w:r>
        <w:t>2.  Задача на анализ доступности: На основе карты района определите зоны транспортной изоляции (удаленные от остановок более чем на 1 км или имеющие менее 2 рейсов в день). Предложите меры по улучшению ситуации.</w:t>
      </w:r>
    </w:p>
    <w:p w:rsidR="00327D9C" w:rsidRDefault="00327D9C" w:rsidP="00327D9C">
      <w:r>
        <w:t xml:space="preserve">3.  Задача на выбор модели финансирования: Регион планирует строительство нового </w:t>
      </w:r>
      <w:proofErr w:type="spellStart"/>
      <w:r>
        <w:t>логистического</w:t>
      </w:r>
      <w:proofErr w:type="spellEnd"/>
      <w:r>
        <w:t xml:space="preserve"> </w:t>
      </w:r>
      <w:proofErr w:type="spellStart"/>
      <w:r>
        <w:t>хаба</w:t>
      </w:r>
      <w:proofErr w:type="spellEnd"/>
      <w:r>
        <w:t>. Сравните преимущества и недостатки реализации проекта через прямой бюджетный заказ и через концессионное соглашение (ГЧП).</w:t>
      </w:r>
    </w:p>
    <w:sectPr w:rsidR="00327D9C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savePreviewPicture/>
  <w:compat/>
  <w:rsids>
    <w:rsidRoot w:val="00327D9C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27D9C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3E67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16B2"/>
    <w:rsid w:val="00F82893"/>
    <w:rsid w:val="00F92CF3"/>
    <w:rsid w:val="00F9314C"/>
    <w:rsid w:val="00F96A7F"/>
    <w:rsid w:val="00FA3DAC"/>
    <w:rsid w:val="00FA47F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662</Words>
  <Characters>3775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1</cp:revision>
  <dcterms:created xsi:type="dcterms:W3CDTF">2026-07-07T13:34:00Z</dcterms:created>
  <dcterms:modified xsi:type="dcterms:W3CDTF">2026-07-07T13:38:00Z</dcterms:modified>
</cp:coreProperties>
</file>