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B7" w:rsidRPr="00F37CB7" w:rsidRDefault="00F37CB7" w:rsidP="00F37CB7">
      <w:pPr>
        <w:jc w:val="center"/>
        <w:rPr>
          <w:rFonts w:ascii="Times New Roman" w:hAnsi="Times New Roman" w:cs="Times New Roman"/>
          <w:b/>
          <w:sz w:val="28"/>
        </w:rPr>
      </w:pPr>
      <w:r w:rsidRPr="00F37CB7">
        <w:rPr>
          <w:rFonts w:ascii="Times New Roman" w:hAnsi="Times New Roman" w:cs="Times New Roman"/>
          <w:b/>
          <w:sz w:val="28"/>
        </w:rPr>
        <w:t>Варианты курсовой работы по дисциплине Общая энергетика</w:t>
      </w:r>
      <w:r>
        <w:rPr>
          <w:rFonts w:ascii="Times New Roman" w:hAnsi="Times New Roman" w:cs="Times New Roman"/>
          <w:b/>
          <w:sz w:val="28"/>
        </w:rPr>
        <w:t>.</w:t>
      </w:r>
    </w:p>
    <w:p w:rsidR="005F4533" w:rsidRDefault="005F4533" w:rsidP="009A63D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Примерные варианты исходных данных приведены в Таблице.</w:t>
      </w:r>
      <w:bookmarkStart w:id="0" w:name="_GoBack"/>
      <w:bookmarkEnd w:id="0"/>
    </w:p>
    <w:p w:rsidR="00E0233A" w:rsidRPr="009A63D5" w:rsidRDefault="009A63D5" w:rsidP="009A63D5">
      <w:pPr>
        <w:jc w:val="both"/>
        <w:rPr>
          <w:rFonts w:ascii="Times New Roman" w:hAnsi="Times New Roman" w:cs="Times New Roman"/>
          <w:sz w:val="28"/>
        </w:rPr>
      </w:pPr>
      <w:r w:rsidRPr="009A63D5">
        <w:rPr>
          <w:rFonts w:ascii="Times New Roman" w:hAnsi="Times New Roman" w:cs="Times New Roman"/>
          <w:sz w:val="28"/>
        </w:rPr>
        <w:t>Определить теплоту,</w:t>
      </w:r>
      <w:r w:rsidR="009E35B5">
        <w:rPr>
          <w:rFonts w:ascii="Times New Roman" w:hAnsi="Times New Roman" w:cs="Times New Roman"/>
          <w:sz w:val="28"/>
        </w:rPr>
        <w:t xml:space="preserve"> подводимую гелиостатами к уста</w:t>
      </w:r>
      <w:r w:rsidRPr="009A63D5">
        <w:rPr>
          <w:rFonts w:ascii="Times New Roman" w:hAnsi="Times New Roman" w:cs="Times New Roman"/>
          <w:sz w:val="28"/>
        </w:rPr>
        <w:t>новленному на башне парогенератору паротурбинной солнечной электростанции, если количество гелиостатов n, площадь зеркал одного гелиостата F, интенсивность солнечного излучения I, к</w:t>
      </w:r>
      <w:r w:rsidR="009E35B5">
        <w:rPr>
          <w:rFonts w:ascii="Times New Roman" w:hAnsi="Times New Roman" w:cs="Times New Roman"/>
          <w:sz w:val="28"/>
        </w:rPr>
        <w:t>оэффициент эффективности исполь</w:t>
      </w:r>
      <w:r w:rsidRPr="009A63D5">
        <w:rPr>
          <w:rFonts w:ascii="Times New Roman" w:hAnsi="Times New Roman" w:cs="Times New Roman"/>
          <w:sz w:val="28"/>
        </w:rPr>
        <w:t>зования солнечного излучения</w:t>
      </w:r>
      <w:r w:rsidR="009E35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3D5">
        <w:rPr>
          <w:rFonts w:ascii="Times New Roman" w:hAnsi="Times New Roman" w:cs="Times New Roman"/>
          <w:sz w:val="28"/>
        </w:rPr>
        <w:t>ηИ</w:t>
      </w:r>
      <w:proofErr w:type="spellEnd"/>
      <w:r w:rsidRPr="009A63D5">
        <w:rPr>
          <w:rFonts w:ascii="Times New Roman" w:hAnsi="Times New Roman" w:cs="Times New Roman"/>
          <w:sz w:val="28"/>
        </w:rPr>
        <w:t xml:space="preserve">. Определить также термический КПД и теоретическую мощность паротурбинной установки СЭС, работающей по циклу </w:t>
      </w:r>
      <w:proofErr w:type="spellStart"/>
      <w:r w:rsidRPr="009A63D5">
        <w:rPr>
          <w:rFonts w:ascii="Times New Roman" w:hAnsi="Times New Roman" w:cs="Times New Roman"/>
          <w:sz w:val="28"/>
        </w:rPr>
        <w:t>Ренкина</w:t>
      </w:r>
      <w:proofErr w:type="spellEnd"/>
      <w:r w:rsidRPr="009A63D5">
        <w:rPr>
          <w:rFonts w:ascii="Times New Roman" w:hAnsi="Times New Roman" w:cs="Times New Roman"/>
          <w:sz w:val="28"/>
        </w:rPr>
        <w:t>, если параметры острого пара</w:t>
      </w:r>
      <w:r w:rsidR="009E35B5">
        <w:rPr>
          <w:rFonts w:ascii="Times New Roman" w:hAnsi="Times New Roman" w:cs="Times New Roman"/>
          <w:sz w:val="28"/>
        </w:rPr>
        <w:t xml:space="preserve"> </w:t>
      </w:r>
      <w:r w:rsidRPr="009A63D5">
        <w:rPr>
          <w:rFonts w:ascii="Times New Roman" w:hAnsi="Times New Roman" w:cs="Times New Roman"/>
          <w:sz w:val="28"/>
        </w:rPr>
        <w:t>p1, t1, а</w:t>
      </w:r>
      <w:r w:rsidR="009E35B5">
        <w:rPr>
          <w:rFonts w:ascii="Times New Roman" w:hAnsi="Times New Roman" w:cs="Times New Roman"/>
          <w:sz w:val="28"/>
        </w:rPr>
        <w:t xml:space="preserve"> </w:t>
      </w:r>
      <w:r w:rsidRPr="009A63D5">
        <w:rPr>
          <w:rFonts w:ascii="Times New Roman" w:hAnsi="Times New Roman" w:cs="Times New Roman"/>
          <w:sz w:val="28"/>
        </w:rPr>
        <w:t>давление в конденсаторе</w:t>
      </w:r>
      <w:r w:rsidR="009E35B5">
        <w:rPr>
          <w:rFonts w:ascii="Times New Roman" w:hAnsi="Times New Roman" w:cs="Times New Roman"/>
          <w:sz w:val="28"/>
        </w:rPr>
        <w:t xml:space="preserve"> </w:t>
      </w:r>
      <w:r w:rsidRPr="009A63D5">
        <w:rPr>
          <w:rFonts w:ascii="Times New Roman" w:hAnsi="Times New Roman" w:cs="Times New Roman"/>
          <w:sz w:val="28"/>
        </w:rPr>
        <w:t>р2 = 10 кПа и КПД парогенератора</w:t>
      </w:r>
      <w:r w:rsidR="009E35B5">
        <w:rPr>
          <w:rFonts w:ascii="Times New Roman" w:hAnsi="Times New Roman" w:cs="Times New Roman"/>
          <w:sz w:val="28"/>
        </w:rPr>
        <w:t xml:space="preserve"> </w:t>
      </w:r>
      <w:r w:rsidRPr="009A63D5">
        <w:rPr>
          <w:rFonts w:ascii="Times New Roman" w:hAnsi="Times New Roman" w:cs="Times New Roman"/>
          <w:sz w:val="28"/>
        </w:rPr>
        <w:t xml:space="preserve">η ПГ = 0,85. Как изменится мощность СЭС, если вместо паротурбинной установки применить кремниевые фотоэлектрические преобразователи с КПД </w:t>
      </w:r>
      <w:proofErr w:type="spellStart"/>
      <w:r w:rsidRPr="009A63D5">
        <w:rPr>
          <w:rFonts w:ascii="Times New Roman" w:hAnsi="Times New Roman" w:cs="Times New Roman"/>
          <w:sz w:val="28"/>
        </w:rPr>
        <w:t>ηФЭ</w:t>
      </w:r>
      <w:proofErr w:type="spellEnd"/>
      <w:r w:rsidRPr="009A63D5">
        <w:rPr>
          <w:rFonts w:ascii="Times New Roman" w:hAnsi="Times New Roman" w:cs="Times New Roman"/>
          <w:sz w:val="28"/>
        </w:rPr>
        <w:t xml:space="preserve"> = 0,15, занимающие ту же площадь, что и зеркала гелиостатов</w:t>
      </w:r>
      <w:r w:rsidR="005F4533">
        <w:rPr>
          <w:rFonts w:ascii="Times New Roman" w:hAnsi="Times New Roman" w:cs="Times New Roman"/>
          <w:sz w:val="28"/>
        </w:rPr>
        <w:t>.</w:t>
      </w:r>
    </w:p>
    <w:p w:rsidR="009A63D5" w:rsidRPr="009A63D5" w:rsidRDefault="009A63D5"/>
    <w:p w:rsidR="009A63D5" w:rsidRPr="009A63D5" w:rsidRDefault="00264588">
      <w:r>
        <w:rPr>
          <w:noProof/>
          <w:lang w:eastAsia="ru-RU"/>
        </w:rPr>
        <w:drawing>
          <wp:inline distT="0" distB="0" distL="0" distR="0">
            <wp:extent cx="5938520" cy="2702560"/>
            <wp:effectExtent l="0" t="0" r="508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3D5" w:rsidRPr="009A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D5"/>
    <w:rsid w:val="00264588"/>
    <w:rsid w:val="003C1E95"/>
    <w:rsid w:val="005F4533"/>
    <w:rsid w:val="009A63D5"/>
    <w:rsid w:val="009E35B5"/>
    <w:rsid w:val="00E0233A"/>
    <w:rsid w:val="00F3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EA98"/>
  <w15:docId w15:val="{286EB83D-6EE8-4077-9DB5-776E0302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РУТ (МИИТ)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А. С.</dc:creator>
  <cp:keywords/>
  <dc:description/>
  <cp:lastModifiedBy>Голицына Анастасия Евгеньевна</cp:lastModifiedBy>
  <cp:revision>5</cp:revision>
  <dcterms:created xsi:type="dcterms:W3CDTF">2021-06-04T10:37:00Z</dcterms:created>
  <dcterms:modified xsi:type="dcterms:W3CDTF">2025-11-05T08:23:00Z</dcterms:modified>
</cp:coreProperties>
</file>