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50" w:rsidRPr="007B3025" w:rsidRDefault="002F3B50" w:rsidP="00D6554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промежуточного тестирования по дисциплине </w:t>
      </w: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>«Транспортная политика ЕС и СНГ: сравнительный анализ»</w:t>
      </w: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ПК-8</w:t>
      </w: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Если сравнивать европейский интеграционный процесс с интеграционным процессом на постсоветском пространстве, то их основное отличие состоит в: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Политических механизмах;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Экономических механизмах;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Делегировании полномочий.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Имеются ли в СНГ элементы 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наднациональности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>: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proofErr w:type="gramStart"/>
      <w:r w:rsidRPr="007B3025">
        <w:rPr>
          <w:rFonts w:ascii="Times New Roman" w:hAnsi="Times New Roman" w:cs="Times New Roman"/>
          <w:sz w:val="24"/>
          <w:szCs w:val="24"/>
        </w:rPr>
        <w:t>А)Имеются</w:t>
      </w:r>
      <w:proofErr w:type="gramEnd"/>
      <w:r w:rsidRPr="007B3025">
        <w:rPr>
          <w:rFonts w:ascii="Times New Roman" w:hAnsi="Times New Roman" w:cs="Times New Roman"/>
          <w:sz w:val="24"/>
          <w:szCs w:val="24"/>
        </w:rPr>
        <w:t>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Имеются только в экономической сфере;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Уставом СНГ элементы </w:t>
      </w:r>
      <w:proofErr w:type="spellStart"/>
      <w:r w:rsidRPr="007B3025">
        <w:rPr>
          <w:rFonts w:ascii="Times New Roman" w:hAnsi="Times New Roman" w:cs="Times New Roman"/>
          <w:b/>
          <w:bCs/>
          <w:sz w:val="24"/>
          <w:szCs w:val="24"/>
        </w:rPr>
        <w:t>наднациональности</w:t>
      </w:r>
      <w:proofErr w:type="spellEnd"/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 не допускаются.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Каким образом проявляется в ЕС </w:t>
      </w:r>
      <w:r w:rsidRPr="007B3025">
        <w:rPr>
          <w:rFonts w:ascii="Times New Roman" w:hAnsi="Times New Roman" w:cs="Times New Roman"/>
          <w:sz w:val="24"/>
          <w:szCs w:val="24"/>
          <w:lang w:eastAsia="ru-RU"/>
        </w:rPr>
        <w:t>система разделения полномочий между Союзом и государствами-членами: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7B3025">
        <w:rPr>
          <w:rFonts w:ascii="Times New Roman" w:hAnsi="Times New Roman" w:cs="Times New Roman"/>
          <w:sz w:val="24"/>
          <w:szCs w:val="24"/>
          <w:lang w:eastAsia="ru-RU"/>
        </w:rPr>
        <w:t>А) Отсутствует четкое разделение;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7B3025">
        <w:rPr>
          <w:rFonts w:ascii="Times New Roman" w:hAnsi="Times New Roman" w:cs="Times New Roman"/>
          <w:sz w:val="24"/>
          <w:szCs w:val="24"/>
          <w:lang w:eastAsia="ru-RU"/>
        </w:rPr>
        <w:t>Б) Разделение прописано в отдельных сферах;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 Разделении четкое, сходное с таковым в федеративном государстве.</w:t>
      </w:r>
    </w:p>
    <w:p w:rsidR="002F3B50" w:rsidRPr="007B3025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5E13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Каким образом проявляется в СНГ </w:t>
      </w:r>
      <w:r w:rsidRPr="007B3025">
        <w:rPr>
          <w:rFonts w:ascii="Times New Roman" w:hAnsi="Times New Roman" w:cs="Times New Roman"/>
          <w:sz w:val="24"/>
          <w:szCs w:val="24"/>
          <w:lang w:eastAsia="ru-RU"/>
        </w:rPr>
        <w:t>система разделения компетенции между Союзом и государствами-членами: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7B3025">
        <w:rPr>
          <w:rFonts w:ascii="Times New Roman" w:hAnsi="Times New Roman" w:cs="Times New Roman"/>
          <w:sz w:val="24"/>
          <w:szCs w:val="24"/>
        </w:rPr>
        <w:t>А)</w:t>
      </w:r>
      <w:r w:rsidRPr="007B3025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Отсутствует четкое разделение;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Разделение полномочий сходное с таковым в ЕС;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Разделение определяется механизмом «совместной деятельности»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При принятии решений в рамках СНГ основную роль играют: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наднациональные органы;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Межправительственные органы;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Оба варианта верны.</w:t>
      </w:r>
    </w:p>
    <w:p w:rsidR="002F3B50" w:rsidRPr="007B3025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Европейская «политика соседства» в странах СНГ предполагает: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Группу «стран-соседей» в Восточной Европе;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2 группы «стран-соседей»;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3 группы «стран-соседей».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</w:t>
      </w:r>
      <w:r w:rsidR="004F6FC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B3025">
        <w:rPr>
          <w:rFonts w:ascii="Times New Roman" w:hAnsi="Times New Roman" w:cs="Times New Roman"/>
          <w:b/>
          <w:bCs/>
          <w:sz w:val="28"/>
          <w:szCs w:val="28"/>
        </w:rPr>
        <w:t>нция ПК-11</w:t>
      </w: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Европейский союз входят: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Германия, Норвегия, Польша;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Испания, Болгария, Латвия;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Франция, Швейцария, Бельгия.</w:t>
      </w:r>
    </w:p>
    <w:p w:rsidR="002F3B50" w:rsidRPr="007B3025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FF24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Сколько государственных образований насчитывается на территории бывшего СССР (в 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 xml:space="preserve">. не признанных  или частично признанных): 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15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17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более 20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FF24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lastRenderedPageBreak/>
        <w:t>В состав Содружества независимых государств входят: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9 государств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11 государств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12 государств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FF243A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Какое государство Содружества не имеет выхода к Каспийскому морю: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  <w:rPr>
          <w:b/>
          <w:bCs/>
        </w:rPr>
      </w:pPr>
      <w:r w:rsidRPr="007B3025">
        <w:rPr>
          <w:b/>
          <w:bCs/>
        </w:rPr>
        <w:t>А) Узбекистан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  <w:r w:rsidRPr="007B3025">
        <w:t>Б) Казахстан</w:t>
      </w:r>
      <w:r w:rsidRPr="007B3025">
        <w:br/>
        <w:t>В) Азербайджан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  <w:r w:rsidRPr="007B3025">
        <w:t xml:space="preserve"> </w:t>
      </w:r>
    </w:p>
    <w:p w:rsidR="002F3B50" w:rsidRPr="007B3025" w:rsidRDefault="002F3B50" w:rsidP="00FF243A">
      <w:pPr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ГУАМ - это: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Грузия, Украина, Азербайджан, Молдова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Грузия, Узбекистан Азербайджан, Молдова</w:t>
      </w:r>
    </w:p>
    <w:p w:rsidR="002F3B50" w:rsidRPr="007B3025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Грузия, Украина, Армения, Молдова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FF243A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Какие государства входят в состав ОДКБ: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  <w:rPr>
          <w:b/>
          <w:bCs/>
        </w:rPr>
      </w:pPr>
      <w:r w:rsidRPr="007B3025">
        <w:rPr>
          <w:b/>
          <w:bCs/>
        </w:rPr>
        <w:t>А) Белоруссия, Казахстан, Таджикистан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  <w:r w:rsidRPr="007B3025">
        <w:t>Б) Белоруссия, Украина, Казахстан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  <w:r w:rsidRPr="007B3025">
        <w:t>В) Россия, Украина, Армения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  <w:r w:rsidRPr="007B3025">
        <w:t>Г) Армения, Узбекистан, Казахстан</w:t>
      </w:r>
    </w:p>
    <w:p w:rsidR="002F3B50" w:rsidRPr="007B3025" w:rsidRDefault="002F3B50" w:rsidP="00FF243A">
      <w:pPr>
        <w:pStyle w:val="a3"/>
        <w:spacing w:before="0" w:beforeAutospacing="0" w:after="0" w:afterAutospacing="0"/>
        <w:ind w:left="1077"/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ПК-8</w:t>
      </w: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состав России входит:</w:t>
      </w:r>
    </w:p>
    <w:p w:rsidR="002F3B50" w:rsidRPr="007B3025" w:rsidRDefault="002F3B50" w:rsidP="0009678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     А) 89 регионов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85 регионов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83 региона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Территория России разделяется на: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7 Федеральных округов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8 Федеральных округов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9 Федеральных округов</w:t>
      </w:r>
    </w:p>
    <w:p w:rsidR="002F3B50" w:rsidRPr="007B3025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Какой регион России является анклавом:</w:t>
      </w:r>
    </w:p>
    <w:p w:rsidR="002F3B50" w:rsidRPr="007B3025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Калининградская обл.</w:t>
      </w:r>
    </w:p>
    <w:p w:rsidR="002F3B50" w:rsidRPr="007B3025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Б) Сахалинская обл. </w:t>
      </w:r>
    </w:p>
    <w:p w:rsidR="002F3B50" w:rsidRPr="007B3025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Республика Крым</w:t>
      </w: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Наиболее протяженная граница России с: </w:t>
      </w:r>
    </w:p>
    <w:p w:rsidR="002F3B50" w:rsidRPr="007B3025" w:rsidRDefault="002F3B50" w:rsidP="00096782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    А) Китаем</w:t>
      </w:r>
      <w:r w:rsidRPr="007B3025">
        <w:rPr>
          <w:rFonts w:ascii="Times New Roman" w:hAnsi="Times New Roman" w:cs="Times New Roman"/>
          <w:sz w:val="24"/>
          <w:szCs w:val="24"/>
        </w:rPr>
        <w:br/>
      </w: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     Б) Казахстаном</w:t>
      </w:r>
      <w:r w:rsidRPr="007B3025">
        <w:rPr>
          <w:rFonts w:ascii="Times New Roman" w:hAnsi="Times New Roman" w:cs="Times New Roman"/>
          <w:sz w:val="24"/>
          <w:szCs w:val="24"/>
        </w:rPr>
        <w:br/>
        <w:t xml:space="preserve">     В) Украиной</w:t>
      </w:r>
    </w:p>
    <w:p w:rsidR="002F3B50" w:rsidRPr="007B3025" w:rsidRDefault="002F3B50" w:rsidP="00096782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    Г) Монголией</w:t>
      </w:r>
    </w:p>
    <w:p w:rsidR="002F3B50" w:rsidRPr="007B3025" w:rsidRDefault="002F3B50" w:rsidP="00096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Республике Казахстан насчитывается: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4 экономических района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5 экономический районов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6 экономических районов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096782">
      <w:pPr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республике Беларусь насчитывается: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1 экономический район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2 экономических района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3 экономических района</w:t>
      </w:r>
    </w:p>
    <w:p w:rsidR="002F3B50" w:rsidRPr="007B3025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ПК-11</w:t>
      </w:r>
    </w:p>
    <w:p w:rsidR="002F3B50" w:rsidRPr="007B3025" w:rsidRDefault="002F3B50" w:rsidP="00096782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Какой показатель используется для характеристики транспортной доступности региона:</w:t>
      </w:r>
    </w:p>
    <w:p w:rsidR="002F3B50" w:rsidRPr="007B3025" w:rsidRDefault="002F3B50" w:rsidP="00096782">
      <w:pPr>
        <w:pStyle w:val="a3"/>
        <w:spacing w:before="0" w:beforeAutospacing="0" w:after="0" w:afterAutospacing="0"/>
        <w:ind w:left="1077"/>
        <w:rPr>
          <w:b/>
          <w:bCs/>
        </w:rPr>
      </w:pPr>
      <w:r w:rsidRPr="007B3025">
        <w:rPr>
          <w:b/>
          <w:bCs/>
        </w:rPr>
        <w:t>А) Густота дорожной сети</w:t>
      </w:r>
    </w:p>
    <w:p w:rsidR="002F3B50" w:rsidRPr="007B3025" w:rsidRDefault="002F3B50" w:rsidP="00096782">
      <w:pPr>
        <w:pStyle w:val="a3"/>
        <w:spacing w:before="0" w:beforeAutospacing="0" w:after="0" w:afterAutospacing="0"/>
        <w:ind w:left="1077"/>
      </w:pPr>
      <w:r w:rsidRPr="007B3025">
        <w:t>Б) Грузонапряженность железных дорог</w:t>
      </w:r>
    </w:p>
    <w:p w:rsidR="002F3B50" w:rsidRPr="007B3025" w:rsidRDefault="002F3B50" w:rsidP="00096782">
      <w:pPr>
        <w:pStyle w:val="a3"/>
        <w:spacing w:before="0" w:beforeAutospacing="0" w:after="0" w:afterAutospacing="0"/>
        <w:ind w:left="1077"/>
      </w:pPr>
      <w:r w:rsidRPr="007B3025">
        <w:t>В) Количество железнодорожных  станций</w:t>
      </w:r>
    </w:p>
    <w:p w:rsidR="002F3B50" w:rsidRPr="007B3025" w:rsidRDefault="002F3B50" w:rsidP="00096782">
      <w:pPr>
        <w:pStyle w:val="a3"/>
        <w:spacing w:before="0" w:beforeAutospacing="0" w:after="0" w:afterAutospacing="0"/>
        <w:ind w:left="1077"/>
      </w:pPr>
    </w:p>
    <w:p w:rsidR="002F3B50" w:rsidRPr="007B3025" w:rsidRDefault="002F3B50" w:rsidP="00697EB6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Международный транспортный коридор это: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  <w:r w:rsidRPr="007B3025">
        <w:t>А) Кратчайшее расстояние между крупными мегаполисами разных стран;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  <w:r w:rsidRPr="007B3025">
        <w:t xml:space="preserve">Б) Наиболее значимые и </w:t>
      </w:r>
      <w:proofErr w:type="spellStart"/>
      <w:r w:rsidRPr="007B3025">
        <w:t>грузонапряженные</w:t>
      </w:r>
      <w:proofErr w:type="spellEnd"/>
      <w:r w:rsidRPr="007B3025">
        <w:t xml:space="preserve"> направления транспортных коммуникаций;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  <w:rPr>
          <w:b/>
          <w:bCs/>
        </w:rPr>
      </w:pPr>
      <w:r w:rsidRPr="007B3025">
        <w:rPr>
          <w:b/>
          <w:bCs/>
        </w:rPr>
        <w:t>В) Часть национальной или международной транспортной системы, которая обеспечивает значительные международные грузовые и пассажирские перевозки между отдельными географическими районами.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</w:p>
    <w:p w:rsidR="002F3B50" w:rsidRPr="007B3025" w:rsidRDefault="002F3B50" w:rsidP="00697EB6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Транспортный коридор включает: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  <w:r w:rsidRPr="007B3025">
        <w:t>А) Транспортную инфраструктуру;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  <w:r w:rsidRPr="007B3025">
        <w:t>Б) Подвижной состав и стационарные устройства;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</w:pPr>
      <w:r w:rsidRPr="007B3025">
        <w:t>В) Организационно-правовые условия осуществления перевозок;</w:t>
      </w:r>
    </w:p>
    <w:p w:rsidR="002F3B50" w:rsidRPr="007B3025" w:rsidRDefault="002F3B50" w:rsidP="00697EB6">
      <w:pPr>
        <w:pStyle w:val="a3"/>
        <w:spacing w:before="0" w:beforeAutospacing="0" w:after="0" w:afterAutospacing="0"/>
        <w:ind w:left="1069"/>
        <w:rPr>
          <w:b/>
          <w:bCs/>
        </w:rPr>
      </w:pPr>
      <w:r w:rsidRPr="007B3025">
        <w:rPr>
          <w:b/>
          <w:bCs/>
        </w:rPr>
        <w:t>Г) Все вышеперечисленное.</w:t>
      </w:r>
    </w:p>
    <w:p w:rsidR="002F3B50" w:rsidRPr="007B3025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Транспортный коридор № 9 это: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А) Транспортный коридор «Балтика – Центр – Черное море»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Б) Международный транспортный коридор «Север – Юг»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  <w:rPr>
          <w:b/>
          <w:bCs/>
        </w:rPr>
      </w:pPr>
      <w:r w:rsidRPr="007B3025">
        <w:rPr>
          <w:b/>
          <w:bCs/>
        </w:rPr>
        <w:t>В) Элемент Панъевропейской системы международных транспортных коридоров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  <w:rPr>
          <w:b/>
          <w:bCs/>
        </w:rPr>
      </w:pPr>
    </w:p>
    <w:p w:rsidR="002F3B50" w:rsidRPr="007B3025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Инфраструктуру скольких стран включает в себя международный транспортный коридор № 9?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А) 6;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Б) 8;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  <w:rPr>
          <w:b/>
          <w:bCs/>
        </w:rPr>
      </w:pPr>
      <w:r w:rsidRPr="007B3025">
        <w:rPr>
          <w:b/>
          <w:bCs/>
        </w:rPr>
        <w:t>В) 9;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 xml:space="preserve">Г) 10. 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7B3025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С целью снизить зависимость от портов прибалтийских государств и Финляндии, начали развивать порты на маршруте МТК № 9 и «Север – Юг». Найдите несоответствие: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  <w:rPr>
          <w:b/>
          <w:bCs/>
        </w:rPr>
      </w:pPr>
      <w:r w:rsidRPr="007B3025">
        <w:rPr>
          <w:b/>
          <w:bCs/>
        </w:rPr>
        <w:t>А) Ванино;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Б) Выборг;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В) Высоцк;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 xml:space="preserve">Г) Усть-Луга. 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7B3025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МТК «Север – Юг» проходит через российские порты на Каспии. Выберите их из нижеперечисленных: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А) Гурьев, Дербент, Форт-Шевченко;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  <w:r w:rsidRPr="007B3025">
        <w:t>Б) Дербент, Махачкала, Красноводск;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  <w:rPr>
          <w:b/>
          <w:bCs/>
        </w:rPr>
      </w:pPr>
      <w:r w:rsidRPr="007B3025">
        <w:rPr>
          <w:b/>
          <w:bCs/>
        </w:rPr>
        <w:t>В) Астрахань, Махачкала, Оля.</w:t>
      </w:r>
    </w:p>
    <w:p w:rsidR="002F3B50" w:rsidRPr="007B3025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ПК-8</w:t>
      </w: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На каком острове было принято решение о создание общеевропейской системы транспортных коридоров:</w:t>
      </w:r>
    </w:p>
    <w:p w:rsidR="002F3B50" w:rsidRPr="007B3025" w:rsidRDefault="002F3B50" w:rsidP="00B76F4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lastRenderedPageBreak/>
        <w:t>А) на Кипре;</w:t>
      </w:r>
    </w:p>
    <w:p w:rsidR="002F3B50" w:rsidRPr="007B3025" w:rsidRDefault="002F3B50" w:rsidP="00B76F4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на Мальте;</w:t>
      </w:r>
    </w:p>
    <w:p w:rsidR="002F3B50" w:rsidRPr="007B3025" w:rsidRDefault="002F3B50" w:rsidP="00B76F4B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на Крите.</w:t>
      </w:r>
    </w:p>
    <w:p w:rsidR="002F3B50" w:rsidRPr="007B3025" w:rsidRDefault="002F3B50" w:rsidP="009156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91565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Сколько панъевропейских международных транспортных коридоров проходит по территории России?</w:t>
      </w:r>
    </w:p>
    <w:p w:rsidR="002F3B50" w:rsidRPr="007B3025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0;</w:t>
      </w:r>
    </w:p>
    <w:p w:rsidR="002F3B50" w:rsidRPr="007B3025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1;</w:t>
      </w:r>
    </w:p>
    <w:p w:rsidR="002F3B50" w:rsidRPr="007B3025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2;</w:t>
      </w:r>
    </w:p>
    <w:p w:rsidR="002F3B50" w:rsidRPr="007B3025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Г) 3.</w:t>
      </w:r>
    </w:p>
    <w:p w:rsidR="002F3B50" w:rsidRPr="007B3025" w:rsidRDefault="002F3B50" w:rsidP="009156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1-я Панъевропейская конференция министров транспорта, на которой был поставлен вопрос об образовании транспортных коридоров состоялась в: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в 1991 г. в Праге;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в 1992 г. в Эдинбурге;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в 1994 г. на о. Крит.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Международная конференция по вопросам транспорта, на которой было принято решение расширить систему европейских транспортных коридоров на всю Евразию состоялась: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в 1998 г. в Санкт-Петербурге;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в 1999 г. в Ташкенте;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В) в 2001 г. в Иркутске.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цели создания Международных транспортных коридоров входит: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Организация трансграничной беспошлинной торговли;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Оптимизация транспортного процесса с целью повышения качества перевозок и снижения транспортных издержек;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Создание экстерриториальных транспортных систем.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Необходимо ли при создании МТК заключать международный договор между странами участниками: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Нет, необязательно, достаточно двух- и многосторонних договоров между национальными перевозчиками и компаниями участниками;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Это крайне желательно, т.к. законодательная база в разных странах может значительно различаться;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Создание МТК начинается с заключения договора между всеми странами, через который пройдет его маршрут.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Учитывается ли при создании МТК экологический фактор: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Нет, экологические проблемы  выходит за рамки задач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Б) Да, учитывается, т.к. транспорт является одним из источников 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загря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знения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Снижение воздействия транспортных средств и инфраструктуры на окружающую среду – одна из ключевых задач создания МТК.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ПК-11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Какие страны из нижеперечисленных не входят в пространство </w:t>
      </w:r>
      <w:r w:rsidRPr="007B3025">
        <w:rPr>
          <w:rFonts w:ascii="Times New Roman" w:hAnsi="Times New Roman" w:cs="Times New Roman"/>
          <w:b/>
          <w:bCs/>
          <w:sz w:val="24"/>
          <w:szCs w:val="24"/>
        </w:rPr>
        <w:t>«1520»: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lastRenderedPageBreak/>
        <w:t>А) Финляндия;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Польша;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Латвия.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Наиболее распространенная в мире ширина железнодорожной колеи: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1067 мм;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А) 1435 мм;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1520 мм;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1676 мм.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каких страны Европейского союза ширина колеи отличается от общепринятой: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Великобритании,  Испании, Греции;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Финляндии, Испании, Ирландии;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В) Финляндии, Португалии, Греции.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 настоящее время система Панъевропейских МТК объединяет: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6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9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10 МТК.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По какой европейской реке проходит маршрут Панъевропейского транспортного коридора № 7: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по Рейну;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по Сене;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по Дунаю.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ПК-8</w:t>
      </w: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Зона тяготения МТК это: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Совокупность населенных пунктов, через которые проходит данный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3025">
        <w:rPr>
          <w:rFonts w:ascii="Times New Roman" w:hAnsi="Times New Roman" w:cs="Times New Roman"/>
          <w:sz w:val="24"/>
          <w:szCs w:val="24"/>
        </w:rPr>
        <w:t>Б)  Совокупность</w:t>
      </w:r>
      <w:proofErr w:type="gramEnd"/>
      <w:r w:rsidRPr="007B3025">
        <w:rPr>
          <w:rFonts w:ascii="Times New Roman" w:hAnsi="Times New Roman" w:cs="Times New Roman"/>
          <w:sz w:val="24"/>
          <w:szCs w:val="24"/>
        </w:rPr>
        <w:t xml:space="preserve"> объектов инфраструктуры, в 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>. вспомогательных, через которые проходит данный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Совокупность территорий, политико-административных субъектов, транспортное сообщение которых осуществляется с использованием инфраструктуры данного МТК.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Содействую ли МТК развитию международного туризма и культурных связей: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Да, содействует косвенным образом, т.к. не является одной из целей создания системы МТК;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Нет, не содействует, т.к. система МТК предназначена для грузовых перевозок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Это является одной из целей создания МТК, которая пока достигнута не в полной мере.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Соглашение о создании МТК «Север – Юг» было подписано в: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1999 г. в Ташкенте;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 2000 г. в Санкт-Петербурге;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в 2001 г. в Баку.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Общая протяженность МТК «Север – Юг» составляет: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5 тыс. км;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7 тыс. км;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9 тыс. км.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lastRenderedPageBreak/>
        <w:t>Изначально, МТК «Север – Юг» был создан тремя странами: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Россия, Иран, Азербайджан;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Россия, Казахстан, Армения;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Россия, Иран, Индия. 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3025">
        <w:rPr>
          <w:rFonts w:ascii="Times New Roman" w:hAnsi="Times New Roman" w:cs="Times New Roman"/>
          <w:b/>
          <w:bCs/>
          <w:sz w:val="28"/>
          <w:szCs w:val="28"/>
        </w:rPr>
        <w:t>Компетнция</w:t>
      </w:r>
      <w:proofErr w:type="spellEnd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ПК-11</w:t>
      </w: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 Китай заинтересован в развитии трансконтинентальных МТК по целому ряду причин. Найдите несоответствие: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 МТК повышают скорость доставки китайских товаров в Европу по сравнению с морским транспортом;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МТК обеспечивают большие объемы грузов по сравнению с морским транспортом;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В) МТК  способствуют развитию депрессивных регионов северо-западного Китая (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Синьзянь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>-Уйгурский  и др.).</w:t>
      </w:r>
    </w:p>
    <w:p w:rsidR="002F3B50" w:rsidRPr="007B3025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Сколько контейнеров в среднем за год перевозится в направлении Европа – Азия: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6-7 млн.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proofErr w:type="spellStart"/>
      <w:r w:rsidRPr="007B3025">
        <w:rPr>
          <w:rFonts w:ascii="Times New Roman" w:hAnsi="Times New Roman" w:cs="Times New Roman"/>
          <w:b/>
          <w:bCs/>
          <w:sz w:val="24"/>
          <w:szCs w:val="24"/>
        </w:rPr>
        <w:t>ок</w:t>
      </w:r>
      <w:proofErr w:type="spellEnd"/>
      <w:r w:rsidRPr="007B3025">
        <w:rPr>
          <w:rFonts w:ascii="Times New Roman" w:hAnsi="Times New Roman" w:cs="Times New Roman"/>
          <w:b/>
          <w:bCs/>
          <w:sz w:val="24"/>
          <w:szCs w:val="24"/>
        </w:rPr>
        <w:t>. 10 млн.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В) &gt; 15 млн. 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 какой периодичностью должны отправляться контрейлерные поезда на участке Москва – Хельсинки, чтобы данный сервис был выгодным: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Не реже 1 раза в неделю;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Через день;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Ежедневно.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Согласно «Основных направлений развития железнодорожного транспорта  Российской Федерации до 2030 г.», крайней северо-восточной </w:t>
      </w:r>
      <w:proofErr w:type="spellStart"/>
      <w:r w:rsidRPr="007B3025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>. станцией должен стать: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Магадан;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Анадырь;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В) </w:t>
      </w:r>
      <w:r w:rsidRPr="007B3025">
        <w:rPr>
          <w:rFonts w:ascii="Times New Roman" w:hAnsi="Times New Roman" w:cs="Times New Roman"/>
          <w:b/>
          <w:bCs/>
          <w:sz w:val="24"/>
          <w:szCs w:val="24"/>
        </w:rPr>
        <w:t>Уэлен.</w:t>
      </w:r>
      <w:r w:rsidRPr="007B3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На какие железнодорожные линии опирается инфраструктура Международных транспортных коридоров: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Скоростные;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Б) Стратегические;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proofErr w:type="spellStart"/>
      <w:r w:rsidRPr="007B3025">
        <w:rPr>
          <w:rFonts w:ascii="Times New Roman" w:hAnsi="Times New Roman" w:cs="Times New Roman"/>
          <w:b/>
          <w:bCs/>
          <w:sz w:val="24"/>
          <w:szCs w:val="24"/>
        </w:rPr>
        <w:t>Грузообразующие</w:t>
      </w:r>
      <w:proofErr w:type="spellEnd"/>
      <w:r w:rsidRPr="007B302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Г) Социально значимые.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Система Экспресс-3 охватывает: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 15 государств;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12 государств;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11 государств.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7B3025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Системой Экспресс-3 </w:t>
      </w:r>
      <w:proofErr w:type="gramStart"/>
      <w:r w:rsidRPr="007B3025">
        <w:rPr>
          <w:rFonts w:ascii="Times New Roman" w:hAnsi="Times New Roman" w:cs="Times New Roman"/>
          <w:sz w:val="24"/>
          <w:szCs w:val="24"/>
        </w:rPr>
        <w:t>не  охвачены</w:t>
      </w:r>
      <w:proofErr w:type="gramEnd"/>
      <w:r w:rsidRPr="007B3025">
        <w:rPr>
          <w:rFonts w:ascii="Times New Roman" w:hAnsi="Times New Roman" w:cs="Times New Roman"/>
          <w:sz w:val="24"/>
          <w:szCs w:val="24"/>
        </w:rPr>
        <w:t>: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А) Государства Балтии;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Б) Большинство государств Средней Азии;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В) Государства Закавказья.</w:t>
      </w:r>
    </w:p>
    <w:p w:rsidR="002F3B50" w:rsidRPr="007B3025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B76F4B">
      <w:pPr>
        <w:pStyle w:val="a3"/>
        <w:numPr>
          <w:ilvl w:val="0"/>
          <w:numId w:val="1"/>
        </w:numPr>
        <w:spacing w:before="0" w:beforeAutospacing="0" w:after="0" w:afterAutospacing="0"/>
      </w:pPr>
      <w:r w:rsidRPr="007B3025">
        <w:t>На каких пограничных станциях на границе ЕС и СНГ не происходит смены колесных пар: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  <w:r w:rsidRPr="007B3025">
        <w:lastRenderedPageBreak/>
        <w:t>А)  Брест;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  <w:r w:rsidRPr="007B3025">
        <w:t>Б) Чоп;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  <w:rPr>
          <w:b/>
          <w:bCs/>
        </w:rPr>
      </w:pPr>
      <w:r w:rsidRPr="007B3025">
        <w:rPr>
          <w:b/>
          <w:bCs/>
        </w:rPr>
        <w:t xml:space="preserve">В) </w:t>
      </w:r>
      <w:proofErr w:type="spellStart"/>
      <w:r w:rsidRPr="007B3025">
        <w:rPr>
          <w:b/>
          <w:bCs/>
        </w:rPr>
        <w:t>Бусловская</w:t>
      </w:r>
      <w:proofErr w:type="spellEnd"/>
      <w:r w:rsidRPr="007B3025">
        <w:rPr>
          <w:b/>
          <w:bCs/>
        </w:rPr>
        <w:t>;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  <w:r w:rsidRPr="007B3025">
        <w:t>Г) Вадул-Сирет.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темы </w:t>
      </w:r>
      <w:r w:rsidR="00C633AC">
        <w:rPr>
          <w:rFonts w:ascii="Times New Roman" w:hAnsi="Times New Roman" w:cs="Times New Roman"/>
          <w:b/>
          <w:bCs/>
          <w:sz w:val="28"/>
          <w:szCs w:val="28"/>
        </w:rPr>
        <w:t>эссе</w:t>
      </w:r>
      <w:bookmarkStart w:id="0" w:name="_GoBack"/>
      <w:bookmarkEnd w:id="0"/>
      <w:r w:rsidRPr="007B3025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</w:t>
      </w:r>
    </w:p>
    <w:p w:rsidR="002F3B50" w:rsidRPr="007B3025" w:rsidRDefault="002F3B50" w:rsidP="00B76F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025">
        <w:rPr>
          <w:rFonts w:ascii="Times New Roman" w:hAnsi="Times New Roman" w:cs="Times New Roman"/>
          <w:b/>
          <w:bCs/>
          <w:sz w:val="28"/>
          <w:szCs w:val="28"/>
        </w:rPr>
        <w:t>«Транспортная политика ЕС и СНГ: сравнительный анализ»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ПК-8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стран СНГ.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стран Балтии.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 xml:space="preserve">Транспортная политика России  отношении стран </w:t>
      </w:r>
      <w:proofErr w:type="spellStart"/>
      <w:r w:rsidRPr="007B3025">
        <w:t>Закаказья</w:t>
      </w:r>
      <w:proofErr w:type="spellEnd"/>
      <w:r w:rsidRPr="007B3025">
        <w:t>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стран Центральной Азии.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стран ЕАЭС.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стран Таможенного союза.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Республики Беларусь.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Украины.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 отношении Казахстана.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России в отношении непризнанных государств постсоветского пространства (на примере…)</w:t>
      </w: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  <w:jc w:val="center"/>
      </w:pPr>
      <w:r w:rsidRPr="007B3025">
        <w:rPr>
          <w:b/>
          <w:bCs/>
        </w:rPr>
        <w:t>Компетенция ПК-11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«Европейская политика соседства» в сфере транспорта.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Панъевропейская система Международных транспортных коридоров.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в отношении России.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 отношении Украины.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 отношении Республики Беларусь.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 отношении Казахстана и Центральной Азии.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 отношении стран Закавказья.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ЕС  отношении стран Балтии.</w:t>
      </w: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ПК-8</w:t>
      </w:r>
    </w:p>
    <w:p w:rsidR="002F3B50" w:rsidRPr="007B3025" w:rsidRDefault="002F3B50" w:rsidP="00B76F4B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 xml:space="preserve"> Транспортная политика Украины в отношении России и стран ЕС.</w:t>
      </w:r>
    </w:p>
    <w:p w:rsidR="002F3B50" w:rsidRPr="007B3025" w:rsidRDefault="002F3B50" w:rsidP="003A1A4A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Республики Беларусь в отношении России и стран ЕС.</w:t>
      </w:r>
    </w:p>
    <w:p w:rsidR="002F3B50" w:rsidRPr="007B3025" w:rsidRDefault="002F3B50" w:rsidP="003A1A4A">
      <w:pPr>
        <w:pStyle w:val="a3"/>
        <w:numPr>
          <w:ilvl w:val="0"/>
          <w:numId w:val="4"/>
        </w:numPr>
        <w:spacing w:before="0" w:beforeAutospacing="0" w:after="0" w:afterAutospacing="0"/>
      </w:pPr>
      <w:r w:rsidRPr="007B3025">
        <w:t>Транспортная политика Казахстана в отношении России и стран ЕС.</w:t>
      </w: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0E6A2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F3B50" w:rsidRPr="007B3025" w:rsidRDefault="002F3B50" w:rsidP="000E6A2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Вопросы для подготовки к зачету по дисциплине</w:t>
      </w:r>
    </w:p>
    <w:p w:rsidR="002F3B50" w:rsidRPr="007B3025" w:rsidRDefault="002F3B50" w:rsidP="000E6A2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025">
        <w:rPr>
          <w:rFonts w:ascii="Times New Roman" w:hAnsi="Times New Roman" w:cs="Times New Roman"/>
          <w:b/>
          <w:bCs/>
          <w:sz w:val="24"/>
          <w:szCs w:val="24"/>
        </w:rPr>
        <w:t>«Транспортная политика ЕС и СНГ: сравнительный анализ»:</w:t>
      </w: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ПК-8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Евразийское пространство и мировая транспортная система.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Проблемы транспортной интеграции России и стран СНГ в современных условиях.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Региональные особенности транспортной геополитики: Россия – Средняя Азия.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Региональные особенности транспортной геополитики: Россия – Страны Закавказья.</w:t>
      </w: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ПК-11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Транспортная </w:t>
      </w:r>
      <w:proofErr w:type="gramStart"/>
      <w:r w:rsidRPr="007B3025">
        <w:rPr>
          <w:rFonts w:ascii="Times New Roman" w:hAnsi="Times New Roman" w:cs="Times New Roman"/>
          <w:sz w:val="24"/>
          <w:szCs w:val="24"/>
        </w:rPr>
        <w:t>сотрудничество  России</w:t>
      </w:r>
      <w:proofErr w:type="gramEnd"/>
      <w:r w:rsidRPr="007B3025">
        <w:rPr>
          <w:rFonts w:ascii="Times New Roman" w:hAnsi="Times New Roman" w:cs="Times New Roman"/>
          <w:sz w:val="24"/>
          <w:szCs w:val="24"/>
        </w:rPr>
        <w:t xml:space="preserve"> и стран ЕС.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Международные транспортные коридоры в интеграционных процессах России и стран СНГ.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Международные транспортные коридоры в странах ЕС. </w:t>
      </w: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ПК-8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Транспортная система стран СНГ в контексте мировой экономики.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Контейнерные перевозки Европа – Азия. 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Транспортная стратегия России.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Страны СНГ в сфере транспорта.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Роль стран  Балтии в российско-европейском сотрудничестве.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Роль стран СНГ в функционировании международных транспортных коридоров.</w:t>
      </w: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</w:p>
    <w:p w:rsidR="002F3B50" w:rsidRPr="007B3025" w:rsidRDefault="002F3B50" w:rsidP="000E6A26">
      <w:pPr>
        <w:pStyle w:val="a3"/>
        <w:spacing w:before="0" w:beforeAutospacing="0" w:after="0" w:afterAutospacing="0"/>
        <w:ind w:left="786"/>
        <w:jc w:val="center"/>
        <w:rPr>
          <w:b/>
          <w:bCs/>
        </w:rPr>
      </w:pPr>
      <w:r w:rsidRPr="007B3025">
        <w:rPr>
          <w:b/>
          <w:bCs/>
        </w:rPr>
        <w:t>Компетенция ПК-11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3025">
        <w:rPr>
          <w:rFonts w:ascii="Times New Roman" w:hAnsi="Times New Roman" w:cs="Times New Roman"/>
          <w:sz w:val="24"/>
          <w:szCs w:val="24"/>
        </w:rPr>
        <w:t>Пансъевропейская</w:t>
      </w:r>
      <w:proofErr w:type="spellEnd"/>
      <w:r w:rsidRPr="007B3025">
        <w:rPr>
          <w:rFonts w:ascii="Times New Roman" w:hAnsi="Times New Roman" w:cs="Times New Roman"/>
          <w:sz w:val="24"/>
          <w:szCs w:val="24"/>
        </w:rPr>
        <w:t xml:space="preserve"> транспортная сеть в рамках Европейского  Союза.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Евразийское пространство и мировая транспортная система.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Проблемы транспортной интеграции России и стран ЕС современных условиях.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Региональные особенности транспортной геополитики: Россия – Восточная Европа.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Региональные особенности транспортной геополитики: Россия – Западная Европа.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Транспортная интеграция России и стран ЕС.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 xml:space="preserve">Международные транспортные коридоры в интеграционных процессах России и стран ЕС 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sz w:val="24"/>
          <w:szCs w:val="24"/>
        </w:rPr>
        <w:t>Международные конфликты в транспортной сфере: Россия – Восточная Европа.</w:t>
      </w:r>
    </w:p>
    <w:p w:rsidR="002F3B50" w:rsidRPr="007B3025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025">
        <w:rPr>
          <w:rFonts w:ascii="Times New Roman" w:hAnsi="Times New Roman" w:cs="Times New Roman"/>
          <w:sz w:val="24"/>
          <w:szCs w:val="24"/>
        </w:rPr>
        <w:t>Роль стран ЕС в функционировании международных транспортных коридоров.</w:t>
      </w:r>
    </w:p>
    <w:p w:rsidR="002F3B50" w:rsidRPr="007B3025" w:rsidRDefault="002F3B50" w:rsidP="000E6A2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3B50" w:rsidRPr="007B3025" w:rsidRDefault="002F3B50" w:rsidP="000E6A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3A1A4A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p w:rsidR="002F3B50" w:rsidRPr="007B3025" w:rsidRDefault="002F3B50" w:rsidP="00B76F4B">
      <w:pPr>
        <w:pStyle w:val="a3"/>
        <w:spacing w:before="0" w:beforeAutospacing="0" w:after="0" w:afterAutospacing="0"/>
        <w:ind w:left="786"/>
      </w:pPr>
    </w:p>
    <w:sectPr w:rsidR="002F3B50" w:rsidRPr="007B3025" w:rsidSect="00E2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EDE"/>
    <w:multiLevelType w:val="hybridMultilevel"/>
    <w:tmpl w:val="085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D7E"/>
    <w:multiLevelType w:val="hybridMultilevel"/>
    <w:tmpl w:val="F096357A"/>
    <w:lvl w:ilvl="0" w:tplc="596C0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D5912"/>
    <w:multiLevelType w:val="hybridMultilevel"/>
    <w:tmpl w:val="04A229AA"/>
    <w:lvl w:ilvl="0" w:tplc="A36CF05E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F540B56"/>
    <w:multiLevelType w:val="hybridMultilevel"/>
    <w:tmpl w:val="B2DC0E60"/>
    <w:lvl w:ilvl="0" w:tplc="FFC26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B64"/>
    <w:multiLevelType w:val="hybridMultilevel"/>
    <w:tmpl w:val="DB7A698E"/>
    <w:lvl w:ilvl="0" w:tplc="38569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4E"/>
    <w:rsid w:val="00022406"/>
    <w:rsid w:val="000544EB"/>
    <w:rsid w:val="00083684"/>
    <w:rsid w:val="00084977"/>
    <w:rsid w:val="00096782"/>
    <w:rsid w:val="000E6A26"/>
    <w:rsid w:val="00117303"/>
    <w:rsid w:val="001347C9"/>
    <w:rsid w:val="001417BF"/>
    <w:rsid w:val="001C1491"/>
    <w:rsid w:val="002F3B50"/>
    <w:rsid w:val="00316CDC"/>
    <w:rsid w:val="0036283D"/>
    <w:rsid w:val="003A1A4A"/>
    <w:rsid w:val="003D214F"/>
    <w:rsid w:val="00445E2B"/>
    <w:rsid w:val="004C5D22"/>
    <w:rsid w:val="004F6FCE"/>
    <w:rsid w:val="005E13D4"/>
    <w:rsid w:val="0064005C"/>
    <w:rsid w:val="00644CFC"/>
    <w:rsid w:val="00697EB6"/>
    <w:rsid w:val="006E5F66"/>
    <w:rsid w:val="00734533"/>
    <w:rsid w:val="00774286"/>
    <w:rsid w:val="007B3025"/>
    <w:rsid w:val="007C3780"/>
    <w:rsid w:val="008410B9"/>
    <w:rsid w:val="008B107B"/>
    <w:rsid w:val="008B6752"/>
    <w:rsid w:val="008F7C2A"/>
    <w:rsid w:val="00915656"/>
    <w:rsid w:val="00927E9A"/>
    <w:rsid w:val="00945081"/>
    <w:rsid w:val="00987ECD"/>
    <w:rsid w:val="00A16DC4"/>
    <w:rsid w:val="00AD1DEC"/>
    <w:rsid w:val="00B76F4B"/>
    <w:rsid w:val="00BB6941"/>
    <w:rsid w:val="00C633AC"/>
    <w:rsid w:val="00D03190"/>
    <w:rsid w:val="00D04564"/>
    <w:rsid w:val="00D44C08"/>
    <w:rsid w:val="00D6554E"/>
    <w:rsid w:val="00D71565"/>
    <w:rsid w:val="00E26C7D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C971"/>
  <w15:docId w15:val="{EED91B74-A943-45ED-B6C4-3775209D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uiPriority w:val="99"/>
    <w:locked/>
    <w:rsid w:val="00D6554E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uiPriority w:val="99"/>
    <w:rsid w:val="00D6554E"/>
    <w:pPr>
      <w:spacing w:after="0" w:line="240" w:lineRule="auto"/>
    </w:pPr>
    <w:rPr>
      <w:caps/>
      <w:sz w:val="28"/>
      <w:szCs w:val="28"/>
      <w:lang w:val="en-US" w:eastAsia="ru-RU"/>
    </w:rPr>
  </w:style>
  <w:style w:type="paragraph" w:styleId="a3">
    <w:name w:val="Normal (Web)"/>
    <w:basedOn w:val="a"/>
    <w:uiPriority w:val="99"/>
    <w:rsid w:val="0009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967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1826</Words>
  <Characters>10409</Characters>
  <Application>Microsoft Office Word</Application>
  <DocSecurity>0</DocSecurity>
  <Lines>86</Lines>
  <Paragraphs>24</Paragraphs>
  <ScaleCrop>false</ScaleCrop>
  <Company>ГБУК "ЦБС " Гагаринская"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2017-02-05T12:33:00Z</dcterms:created>
  <dcterms:modified xsi:type="dcterms:W3CDTF">2018-02-13T12:33:00Z</dcterms:modified>
</cp:coreProperties>
</file>