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D63" w:rsidRPr="008C6DFC" w:rsidRDefault="00691D63" w:rsidP="00691D6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color w:val="000000"/>
          <w:sz w:val="20"/>
          <w:szCs w:val="20"/>
        </w:rPr>
      </w:pPr>
    </w:p>
    <w:p w:rsidR="00691D63" w:rsidRPr="008C6DFC" w:rsidRDefault="00691D63" w:rsidP="00691D63">
      <w:pPr>
        <w:ind w:firstLine="708"/>
        <w:jc w:val="center"/>
        <w:rPr>
          <w:b/>
          <w:sz w:val="20"/>
          <w:szCs w:val="20"/>
        </w:rPr>
      </w:pPr>
      <w:r w:rsidRPr="008C6DFC">
        <w:rPr>
          <w:b/>
          <w:sz w:val="20"/>
          <w:szCs w:val="20"/>
        </w:rPr>
        <w:t>Перечень вопросов к экзамену</w:t>
      </w:r>
    </w:p>
    <w:p w:rsidR="00691D63" w:rsidRPr="008C6DFC" w:rsidRDefault="00691D63" w:rsidP="00691D63">
      <w:pPr>
        <w:jc w:val="both"/>
        <w:rPr>
          <w:sz w:val="20"/>
          <w:szCs w:val="20"/>
        </w:rPr>
      </w:pP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1. Качество электрической энергии и требования к системе его показателей.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2. Нормативные документы на показатели качества электрической энергии (ПКЭ).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3. Нормальные и допустимые значения ПКЭ по ГОСТу и ПУ СТЭ ж. д. РФ.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4. Процессы и явления в системах электроснабжения, вызывающие снижение качества электроэнергии.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5. Связь условий баланса мощности с показателями качества электроэнергии.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6. Влияние качества электроэнергии на работу электроприёмников.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7. ПКЭ для системы тягового электроснабжения.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8. Параметры, характеризующие электромагнитную совместимость системы тягового электроснабжения с электроподвижным составом и системой внешнего электроснабжения.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9. Классификация методов и средств контроля ПКЭ.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10. Требования к погрешности измерений ПКЭ.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11. Информационно-измерительные системы определения ПКЭ.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12. Современные специализированные устройства для определения ПКЭ.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13. Оценка соответствия ПКЭ установленным нормам в условиях эксплуатации.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14. Классификация способов и средств повышения качества электрической энергии.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 xml:space="preserve">15. Способы уменьшения отклонений напряжения в системах электроснабжения. 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16. Способы снижения несимметрии в системе тягового электроснабжения.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17. Способы снижения несинусоидальности в системе тягового электроснабжения.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18. Многофункциональные оптимизирующие устройства повышения качества электроэнергии.</w:t>
      </w:r>
    </w:p>
    <w:p w:rsidR="00691D63" w:rsidRPr="008C6DFC" w:rsidRDefault="00691D63" w:rsidP="00691D63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 xml:space="preserve">19. Расчёт основных ПКЭ. </w:t>
      </w:r>
    </w:p>
    <w:p w:rsidR="00691D63" w:rsidRPr="008C6DFC" w:rsidRDefault="00691D63" w:rsidP="008C6DFC">
      <w:pPr>
        <w:spacing w:line="360" w:lineRule="auto"/>
        <w:jc w:val="both"/>
        <w:rPr>
          <w:sz w:val="20"/>
          <w:szCs w:val="20"/>
        </w:rPr>
      </w:pPr>
      <w:r w:rsidRPr="008C6DFC">
        <w:rPr>
          <w:sz w:val="20"/>
          <w:szCs w:val="20"/>
        </w:rPr>
        <w:t>20. Оценка экономического эффекта повышения качества электрической энергии в системах электроснабжения.</w:t>
      </w:r>
      <w:bookmarkStart w:id="0" w:name="_GoBack"/>
      <w:bookmarkEnd w:id="0"/>
      <w:r w:rsidR="008C6DFC" w:rsidRPr="008C6DFC">
        <w:rPr>
          <w:sz w:val="20"/>
          <w:szCs w:val="20"/>
        </w:rPr>
        <w:t xml:space="preserve"> </w:t>
      </w:r>
    </w:p>
    <w:p w:rsidR="000F5123" w:rsidRPr="008C6DFC" w:rsidRDefault="000F5123">
      <w:pPr>
        <w:rPr>
          <w:sz w:val="20"/>
          <w:szCs w:val="20"/>
        </w:rPr>
      </w:pPr>
    </w:p>
    <w:sectPr w:rsidR="000F5123" w:rsidRPr="008C6DFC" w:rsidSect="00227812">
      <w:footerReference w:type="even" r:id="rId6"/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E97" w:rsidRDefault="00312E97">
      <w:r>
        <w:separator/>
      </w:r>
    </w:p>
  </w:endnote>
  <w:endnote w:type="continuationSeparator" w:id="0">
    <w:p w:rsidR="00312E97" w:rsidRDefault="0031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F6" w:rsidRDefault="00691D63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DF6" w:rsidRDefault="00312E9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F6" w:rsidRDefault="00691D63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6DFC">
      <w:rPr>
        <w:rStyle w:val="a5"/>
        <w:noProof/>
      </w:rPr>
      <w:t>2</w:t>
    </w:r>
    <w:r>
      <w:rPr>
        <w:rStyle w:val="a5"/>
      </w:rPr>
      <w:fldChar w:fldCharType="end"/>
    </w:r>
  </w:p>
  <w:p w:rsidR="00024DF6" w:rsidRDefault="00312E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E97" w:rsidRDefault="00312E97">
      <w:r>
        <w:separator/>
      </w:r>
    </w:p>
  </w:footnote>
  <w:footnote w:type="continuationSeparator" w:id="0">
    <w:p w:rsidR="00312E97" w:rsidRDefault="00312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D63"/>
    <w:rsid w:val="000F5123"/>
    <w:rsid w:val="00133125"/>
    <w:rsid w:val="0013345D"/>
    <w:rsid w:val="001E3C04"/>
    <w:rsid w:val="002258DB"/>
    <w:rsid w:val="00312E97"/>
    <w:rsid w:val="0032464F"/>
    <w:rsid w:val="00531EE9"/>
    <w:rsid w:val="005D7DF8"/>
    <w:rsid w:val="00691D63"/>
    <w:rsid w:val="006E0C0F"/>
    <w:rsid w:val="008266B5"/>
    <w:rsid w:val="00882DF6"/>
    <w:rsid w:val="008C6DFC"/>
    <w:rsid w:val="00902509"/>
    <w:rsid w:val="0094458E"/>
    <w:rsid w:val="009B37B8"/>
    <w:rsid w:val="00A77DDE"/>
    <w:rsid w:val="00A83802"/>
    <w:rsid w:val="00C00DBD"/>
    <w:rsid w:val="00C91555"/>
    <w:rsid w:val="00CC53CE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43100-B138-4219-B883-CE47B815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1D6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9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7</cp:revision>
  <dcterms:created xsi:type="dcterms:W3CDTF">2021-06-07T12:09:00Z</dcterms:created>
  <dcterms:modified xsi:type="dcterms:W3CDTF">2025-11-14T10:52:00Z</dcterms:modified>
</cp:coreProperties>
</file>