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17" w:rsidRDefault="00AC0916" w:rsidP="00D4161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ТОЭ: п</w:t>
      </w:r>
      <w:r w:rsidR="00D41617" w:rsidRPr="00AC0916">
        <w:rPr>
          <w:b/>
          <w:sz w:val="20"/>
          <w:szCs w:val="20"/>
        </w:rPr>
        <w:t xml:space="preserve">еречень экзаменационных вопросов </w:t>
      </w:r>
    </w:p>
    <w:p w:rsidR="00AC0916" w:rsidRPr="00AC0916" w:rsidRDefault="00AC0916" w:rsidP="00D4161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курс</w:t>
      </w:r>
      <w:bookmarkStart w:id="0" w:name="_GoBack"/>
      <w:bookmarkEnd w:id="0"/>
    </w:p>
    <w:p w:rsidR="00D41617" w:rsidRPr="00AC0916" w:rsidRDefault="00D41617" w:rsidP="00D41617">
      <w:pPr>
        <w:spacing w:after="0" w:line="240" w:lineRule="auto"/>
        <w:rPr>
          <w:sz w:val="20"/>
          <w:szCs w:val="20"/>
        </w:rPr>
      </w:pPr>
      <w:r w:rsidRPr="00AC0916">
        <w:rPr>
          <w:sz w:val="20"/>
          <w:szCs w:val="20"/>
        </w:rPr>
        <w:br/>
        <w:t xml:space="preserve">1.Элементы нелинейных электрических цепей и их классификация. </w:t>
      </w:r>
      <w:r w:rsidRPr="00AC0916">
        <w:rPr>
          <w:sz w:val="20"/>
          <w:szCs w:val="20"/>
        </w:rPr>
        <w:br/>
        <w:t>2.Графический метод расчета нелинейных цепей при последовательном и параллельном соединениях нелинейных и линейных резисторов.</w:t>
      </w:r>
      <w:r w:rsidRPr="00AC0916">
        <w:rPr>
          <w:sz w:val="20"/>
          <w:szCs w:val="20"/>
        </w:rPr>
        <w:br/>
        <w:t xml:space="preserve">3.Графический метод расчета электрических цепей со смешанным соединением нелинейных и линейных резисторов. </w:t>
      </w:r>
      <w:r w:rsidRPr="00AC0916">
        <w:rPr>
          <w:sz w:val="20"/>
          <w:szCs w:val="20"/>
        </w:rPr>
        <w:br/>
        <w:t>4.Расчет нелинейных цепей постоянного тока методом последовательных приближений (итерационный метод).</w:t>
      </w:r>
      <w:r w:rsidRPr="00AC0916">
        <w:rPr>
          <w:sz w:val="20"/>
          <w:szCs w:val="20"/>
        </w:rPr>
        <w:br/>
        <w:t xml:space="preserve">5.Основные величины, характеризующие магнитное поле. Кривые намагничивания и гистерезисные петли </w:t>
      </w:r>
      <w:proofErr w:type="spellStart"/>
      <w:r w:rsidRPr="00AC0916">
        <w:rPr>
          <w:sz w:val="20"/>
          <w:szCs w:val="20"/>
        </w:rPr>
        <w:t>ферромагнитных</w:t>
      </w:r>
      <w:proofErr w:type="spellEnd"/>
      <w:r w:rsidRPr="00AC0916">
        <w:rPr>
          <w:sz w:val="20"/>
          <w:szCs w:val="20"/>
        </w:rPr>
        <w:t xml:space="preserve"> материалов.</w:t>
      </w:r>
      <w:r w:rsidRPr="00AC0916">
        <w:rPr>
          <w:sz w:val="20"/>
          <w:szCs w:val="20"/>
        </w:rPr>
        <w:br/>
        <w:t xml:space="preserve">6.Закон полного тока. </w:t>
      </w:r>
      <w:r w:rsidRPr="00AC0916">
        <w:rPr>
          <w:sz w:val="20"/>
          <w:szCs w:val="20"/>
        </w:rPr>
        <w:br/>
        <w:t>7.Законы магнитных цепей, аналогичные законам Ома и Кирхгофа для электрических цепей.  </w:t>
      </w:r>
      <w:r w:rsidRPr="00AC0916">
        <w:rPr>
          <w:sz w:val="20"/>
          <w:szCs w:val="20"/>
        </w:rPr>
        <w:br/>
        <w:t>8.Расчет неразветвленных магнитных цепей.</w:t>
      </w:r>
      <w:r w:rsidRPr="00AC0916">
        <w:rPr>
          <w:sz w:val="20"/>
          <w:szCs w:val="20"/>
        </w:rPr>
        <w:br/>
        <w:t>9.Расчет разветвленной магнитной цепи методом двух узлов.</w:t>
      </w:r>
      <w:r w:rsidRPr="00AC0916">
        <w:rPr>
          <w:sz w:val="20"/>
          <w:szCs w:val="20"/>
        </w:rPr>
        <w:br/>
        <w:t xml:space="preserve">10.Нелинейные элементы при переменных токах. Методы расчета нелинейных цепей переменного тока. </w:t>
      </w:r>
      <w:r w:rsidRPr="00AC0916">
        <w:rPr>
          <w:sz w:val="20"/>
          <w:szCs w:val="20"/>
        </w:rPr>
        <w:br/>
        <w:t xml:space="preserve">11.Форма кривой тока в катушке с </w:t>
      </w:r>
      <w:proofErr w:type="spellStart"/>
      <w:r w:rsidRPr="00AC0916">
        <w:rPr>
          <w:sz w:val="20"/>
          <w:szCs w:val="20"/>
        </w:rPr>
        <w:t>ферромагнитным</w:t>
      </w:r>
      <w:proofErr w:type="spellEnd"/>
      <w:r w:rsidRPr="00AC0916">
        <w:rPr>
          <w:sz w:val="20"/>
          <w:szCs w:val="20"/>
        </w:rPr>
        <w:t xml:space="preserve"> сердечником. Потери в сердечниках из </w:t>
      </w:r>
      <w:proofErr w:type="spellStart"/>
      <w:r w:rsidRPr="00AC0916">
        <w:rPr>
          <w:sz w:val="20"/>
          <w:szCs w:val="20"/>
        </w:rPr>
        <w:t>ферромагнитного</w:t>
      </w:r>
      <w:proofErr w:type="spellEnd"/>
      <w:r w:rsidRPr="00AC0916">
        <w:rPr>
          <w:sz w:val="20"/>
          <w:szCs w:val="20"/>
        </w:rPr>
        <w:t xml:space="preserve"> материала. </w:t>
      </w:r>
      <w:r w:rsidRPr="00AC0916">
        <w:rPr>
          <w:sz w:val="20"/>
          <w:szCs w:val="20"/>
        </w:rPr>
        <w:br/>
        <w:t xml:space="preserve">12.Порядок приближенного расчета тока, эквивалентная схема и векторная диаграмма катушки с </w:t>
      </w:r>
      <w:proofErr w:type="spellStart"/>
      <w:r w:rsidRPr="00AC0916">
        <w:rPr>
          <w:sz w:val="20"/>
          <w:szCs w:val="20"/>
        </w:rPr>
        <w:t>ферромагнитным</w:t>
      </w:r>
      <w:proofErr w:type="spellEnd"/>
      <w:r w:rsidRPr="00AC0916">
        <w:rPr>
          <w:sz w:val="20"/>
          <w:szCs w:val="20"/>
        </w:rPr>
        <w:t xml:space="preserve"> сердечником.</w:t>
      </w:r>
      <w:r w:rsidRPr="00AC0916">
        <w:rPr>
          <w:sz w:val="20"/>
          <w:szCs w:val="20"/>
        </w:rPr>
        <w:br/>
        <w:t xml:space="preserve">13.Явление </w:t>
      </w:r>
      <w:proofErr w:type="spellStart"/>
      <w:r w:rsidRPr="00AC0916">
        <w:rPr>
          <w:sz w:val="20"/>
          <w:szCs w:val="20"/>
        </w:rPr>
        <w:t>феррорезонанса</w:t>
      </w:r>
      <w:proofErr w:type="spellEnd"/>
      <w:r w:rsidRPr="00AC0916">
        <w:rPr>
          <w:sz w:val="20"/>
          <w:szCs w:val="20"/>
        </w:rPr>
        <w:t xml:space="preserve">. </w:t>
      </w:r>
      <w:r w:rsidRPr="00AC0916">
        <w:rPr>
          <w:sz w:val="20"/>
          <w:szCs w:val="20"/>
        </w:rPr>
        <w:br/>
        <w:t>14.Общая характеристика переходных процессов в нелинейных цепях. Устойчивость режима в нелинейной цепи. Методы расчета переходных процессов.</w:t>
      </w:r>
      <w:r w:rsidRPr="00AC0916">
        <w:rPr>
          <w:sz w:val="20"/>
          <w:szCs w:val="20"/>
        </w:rPr>
        <w:br/>
        <w:t xml:space="preserve">15.Метод линеаризации интервалов на примере автоколебательной цепи. </w:t>
      </w:r>
      <w:r w:rsidRPr="00AC0916">
        <w:rPr>
          <w:sz w:val="20"/>
          <w:szCs w:val="20"/>
        </w:rPr>
        <w:br/>
        <w:t xml:space="preserve">16.Методы расчета переходных процессов на примере включения катушки индуктивности со стальным сердечником на постоянное напряжение. </w:t>
      </w:r>
      <w:r w:rsidRPr="00AC0916">
        <w:rPr>
          <w:sz w:val="20"/>
          <w:szCs w:val="20"/>
        </w:rPr>
        <w:br/>
        <w:t>17.Включение катушки индуктивности со стальным сердечником на синусоидальное напряжение. Решение задачи методом условной линеаризации.</w:t>
      </w:r>
      <w:r w:rsidRPr="00AC0916">
        <w:rPr>
          <w:sz w:val="20"/>
          <w:szCs w:val="20"/>
        </w:rPr>
        <w:br/>
        <w:t>18.Сосредоточенные и распределенные параметры цепей. Уравнения однородной длинной линии.</w:t>
      </w:r>
      <w:r w:rsidRPr="00AC0916">
        <w:rPr>
          <w:sz w:val="20"/>
          <w:szCs w:val="20"/>
        </w:rPr>
        <w:br/>
        <w:t xml:space="preserve">19.Решение уравнений однородной линии для установившегося режима при постоянном напряжении. Волновое сопротивление и коэффициент распространения. </w:t>
      </w:r>
      <w:r w:rsidRPr="00AC0916">
        <w:rPr>
          <w:sz w:val="20"/>
          <w:szCs w:val="20"/>
        </w:rPr>
        <w:br/>
        <w:t>20.Решение уравнений однородной линии для установившегося режима при синусоидальном напряжении. Неискажающая линия.</w:t>
      </w:r>
      <w:r w:rsidRPr="00AC0916">
        <w:rPr>
          <w:sz w:val="20"/>
          <w:szCs w:val="20"/>
        </w:rPr>
        <w:br/>
        <w:t xml:space="preserve">21.Бегущие и стоячие волны в линии при синусоидальном напряжении. Согласование параметров линии и нагрузки. Линия без потерь. </w:t>
      </w:r>
      <w:r w:rsidRPr="00AC0916">
        <w:rPr>
          <w:sz w:val="20"/>
          <w:szCs w:val="20"/>
        </w:rPr>
        <w:br/>
        <w:t>22.Образование стоячих волн при холостом ходе, коротком замыкании, а также при чисто реактивной нагрузке.</w:t>
      </w:r>
      <w:r w:rsidRPr="00AC0916">
        <w:rPr>
          <w:sz w:val="20"/>
          <w:szCs w:val="20"/>
        </w:rPr>
        <w:br/>
        <w:t>23.Векторное выражение закона Кулона для изотропной непроводящей среды. Электрическая постоянная, относительная и абсолютная диэлектрические проницаемости.</w:t>
      </w:r>
      <w:r w:rsidRPr="00AC0916">
        <w:rPr>
          <w:sz w:val="20"/>
          <w:szCs w:val="20"/>
        </w:rPr>
        <w:br/>
        <w:t xml:space="preserve">24.Напряженность электрического поля, электрическая индукция (электрическое смещение), электрический потенциал. </w:t>
      </w:r>
      <w:r w:rsidRPr="00AC0916">
        <w:rPr>
          <w:sz w:val="20"/>
          <w:szCs w:val="20"/>
        </w:rPr>
        <w:br/>
        <w:t xml:space="preserve">25.Теорема Гаусса в интегральной и дифференциальной формах. </w:t>
      </w:r>
      <w:r w:rsidRPr="00AC0916">
        <w:rPr>
          <w:sz w:val="20"/>
          <w:szCs w:val="20"/>
        </w:rPr>
        <w:br/>
        <w:t>26.Проводники в электростатическом поле и граничные условия на поверхности раздела двух диэлектриков. Энергия электростатического поля.</w:t>
      </w:r>
      <w:r w:rsidRPr="00AC0916">
        <w:rPr>
          <w:sz w:val="20"/>
          <w:szCs w:val="20"/>
        </w:rPr>
        <w:br/>
        <w:t>27.Применение теорема Гаусса для исследования простейших электростатических полей. Емкость двухслойного плоского конденсатора и цилиндрического конденсатора.</w:t>
      </w:r>
      <w:r w:rsidRPr="00AC0916">
        <w:rPr>
          <w:sz w:val="20"/>
          <w:szCs w:val="20"/>
        </w:rPr>
        <w:br/>
        <w:t>28.Методы расчета электростатических полей. Метод наложения.</w:t>
      </w:r>
      <w:r w:rsidRPr="00AC0916">
        <w:rPr>
          <w:sz w:val="20"/>
          <w:szCs w:val="20"/>
        </w:rPr>
        <w:br/>
        <w:t>29.Электрическое поле постоянных токов. Законы Ома и Джоуля-Ленца в дифференциальной форме.</w:t>
      </w:r>
      <w:r w:rsidRPr="00AC0916">
        <w:rPr>
          <w:sz w:val="20"/>
          <w:szCs w:val="20"/>
        </w:rPr>
        <w:br/>
        <w:t>30.Первый закон Кирхгофа в дифференциальной форме.</w:t>
      </w:r>
      <w:r w:rsidRPr="00AC0916">
        <w:rPr>
          <w:sz w:val="20"/>
          <w:szCs w:val="20"/>
        </w:rPr>
        <w:br/>
        <w:t xml:space="preserve">31.Стационарное электрическое поле. Поле шарового электрода. Шаговое напряжение. </w:t>
      </w:r>
      <w:r w:rsidRPr="00AC0916">
        <w:rPr>
          <w:sz w:val="20"/>
          <w:szCs w:val="20"/>
        </w:rPr>
        <w:br/>
        <w:t xml:space="preserve">32.Магнитное поле постоянных токов и методы его расчета. Закон полного тока в интегральной и дифференциальной формах. </w:t>
      </w:r>
      <w:r w:rsidRPr="00AC0916">
        <w:rPr>
          <w:sz w:val="20"/>
          <w:szCs w:val="20"/>
        </w:rPr>
        <w:br/>
        <w:t>33.Векторный потенциал магнитного поля. Связь векторного магнитного потенциала с магнитным потоком. Индуктивность и взаимная индуктивность и их расчет.</w:t>
      </w:r>
      <w:r w:rsidRPr="00AC0916">
        <w:rPr>
          <w:sz w:val="20"/>
          <w:szCs w:val="20"/>
        </w:rPr>
        <w:br/>
        <w:t xml:space="preserve">34.Методы расчетов статических и стационарных магнитных полей. Графический метод построения картины поля. </w:t>
      </w:r>
      <w:r w:rsidRPr="00AC0916">
        <w:rPr>
          <w:sz w:val="20"/>
          <w:szCs w:val="20"/>
        </w:rPr>
        <w:br/>
        <w:t>35.Энергия магнитного поля.</w:t>
      </w:r>
      <w:r w:rsidRPr="00AC0916">
        <w:rPr>
          <w:sz w:val="20"/>
          <w:szCs w:val="20"/>
        </w:rPr>
        <w:br/>
        <w:t>36.Первое и второе уравнения Максвелла. Полная система уравнений электромагнитного поля.</w:t>
      </w:r>
      <w:r w:rsidRPr="00AC0916">
        <w:rPr>
          <w:sz w:val="20"/>
          <w:szCs w:val="20"/>
        </w:rPr>
        <w:br/>
      </w:r>
      <w:r w:rsidRPr="00AC0916">
        <w:rPr>
          <w:sz w:val="20"/>
          <w:szCs w:val="20"/>
        </w:rPr>
        <w:lastRenderedPageBreak/>
        <w:t xml:space="preserve">37.Теорема </w:t>
      </w:r>
      <w:proofErr w:type="spellStart"/>
      <w:r w:rsidRPr="00AC0916">
        <w:rPr>
          <w:sz w:val="20"/>
          <w:szCs w:val="20"/>
        </w:rPr>
        <w:t>Умова-Пойтинга</w:t>
      </w:r>
      <w:proofErr w:type="spellEnd"/>
      <w:r w:rsidRPr="00AC0916">
        <w:rPr>
          <w:sz w:val="20"/>
          <w:szCs w:val="20"/>
        </w:rPr>
        <w:t xml:space="preserve"> и вектор </w:t>
      </w:r>
      <w:proofErr w:type="spellStart"/>
      <w:r w:rsidRPr="00AC0916">
        <w:rPr>
          <w:sz w:val="20"/>
          <w:szCs w:val="20"/>
        </w:rPr>
        <w:t>Пойтинга</w:t>
      </w:r>
      <w:proofErr w:type="spellEnd"/>
      <w:r w:rsidRPr="00AC0916">
        <w:rPr>
          <w:sz w:val="20"/>
          <w:szCs w:val="20"/>
        </w:rPr>
        <w:t xml:space="preserve">. </w:t>
      </w:r>
      <w:r w:rsidRPr="00AC0916">
        <w:rPr>
          <w:sz w:val="20"/>
          <w:szCs w:val="20"/>
        </w:rPr>
        <w:br/>
        <w:t>38.Уравнения Максвелла в комплексной форме. Падающая и отраженная волны. Коэффициент затухания плоской волны. Волновое сопротивление среды, скорость распространения волны.</w:t>
      </w:r>
      <w:r w:rsidRPr="00AC0916">
        <w:rPr>
          <w:sz w:val="20"/>
          <w:szCs w:val="20"/>
        </w:rPr>
        <w:br/>
        <w:t>39.Поверхностный эффект и причины его возникновения. Эффект близости. Электромагнитное экранирование.</w:t>
      </w:r>
    </w:p>
    <w:p w:rsidR="00D41617" w:rsidRPr="00AC0916" w:rsidRDefault="00D41617" w:rsidP="00D41617">
      <w:pPr>
        <w:spacing w:after="0" w:line="240" w:lineRule="auto"/>
        <w:rPr>
          <w:sz w:val="20"/>
          <w:szCs w:val="20"/>
        </w:rPr>
      </w:pPr>
    </w:p>
    <w:p w:rsidR="00B85794" w:rsidRDefault="00B85794"/>
    <w:sectPr w:rsidR="00B85794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17"/>
    <w:rsid w:val="00AC0916"/>
    <w:rsid w:val="00B85794"/>
    <w:rsid w:val="00D4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19B7-7528-4AC9-98D0-9374886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1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Галина Дмитриевна</dc:creator>
  <cp:lastModifiedBy>Волкова Галина Дмитриевна</cp:lastModifiedBy>
  <cp:revision>2</cp:revision>
  <cp:lastPrinted>2025-11-13T08:16:00Z</cp:lastPrinted>
  <dcterms:created xsi:type="dcterms:W3CDTF">2025-11-13T08:18:00Z</dcterms:created>
  <dcterms:modified xsi:type="dcterms:W3CDTF">2025-11-13T08:18:00Z</dcterms:modified>
</cp:coreProperties>
</file>