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3AC61" w14:textId="0418B33E" w:rsidR="000A4277" w:rsidRPr="000A4277" w:rsidRDefault="000A4277" w:rsidP="000A4277">
      <w:pPr>
        <w:pStyle w:val="Style9"/>
        <w:widowControl/>
        <w:spacing w:before="106"/>
        <w:ind w:left="142"/>
        <w:jc w:val="center"/>
        <w:rPr>
          <w:b/>
          <w:bCs/>
          <w:sz w:val="28"/>
          <w:szCs w:val="28"/>
        </w:rPr>
      </w:pPr>
      <w:bookmarkStart w:id="0" w:name="_Hlk34759531"/>
      <w:bookmarkStart w:id="1" w:name="_GoBack"/>
      <w:bookmarkEnd w:id="1"/>
      <w:r w:rsidRPr="000A4277">
        <w:rPr>
          <w:b/>
          <w:bCs/>
          <w:sz w:val="28"/>
          <w:szCs w:val="28"/>
        </w:rPr>
        <w:t xml:space="preserve">ВОПРОСЫ К ЭКЗАМЕНУ </w:t>
      </w:r>
      <w:proofErr w:type="gramStart"/>
      <w:r w:rsidRPr="000A4277">
        <w:rPr>
          <w:b/>
          <w:bCs/>
          <w:sz w:val="28"/>
          <w:szCs w:val="28"/>
        </w:rPr>
        <w:t>ПО</w:t>
      </w:r>
      <w:proofErr w:type="gramEnd"/>
    </w:p>
    <w:p w14:paraId="70A8C500" w14:textId="2F705925" w:rsidR="000A4277" w:rsidRPr="000A4277" w:rsidRDefault="000A4277" w:rsidP="000A4277">
      <w:pPr>
        <w:autoSpaceDE w:val="0"/>
        <w:autoSpaceDN w:val="0"/>
        <w:adjustRightInd w:val="0"/>
        <w:spacing w:before="106"/>
        <w:ind w:left="142"/>
        <w:jc w:val="center"/>
        <w:rPr>
          <w:b/>
          <w:bCs/>
          <w:sz w:val="28"/>
          <w:szCs w:val="28"/>
        </w:rPr>
      </w:pPr>
      <w:r w:rsidRPr="000A4277">
        <w:rPr>
          <w:b/>
          <w:bCs/>
          <w:sz w:val="28"/>
          <w:szCs w:val="28"/>
        </w:rPr>
        <w:t xml:space="preserve">«ТЕХНИЧЕСКОЙ ДИАГНОСТИКЕ </w:t>
      </w:r>
      <w:r w:rsidR="00E9212E">
        <w:rPr>
          <w:b/>
          <w:bCs/>
          <w:sz w:val="28"/>
          <w:szCs w:val="28"/>
        </w:rPr>
        <w:t xml:space="preserve">ТЯГОВОГО </w:t>
      </w:r>
      <w:r w:rsidRPr="000A4277">
        <w:rPr>
          <w:b/>
          <w:bCs/>
          <w:sz w:val="28"/>
          <w:szCs w:val="28"/>
        </w:rPr>
        <w:t>ПОДВИЖНОГО СОСТАВА»</w:t>
      </w:r>
    </w:p>
    <w:p w14:paraId="159A80F2" w14:textId="77777777" w:rsidR="000A4277" w:rsidRPr="000A4277" w:rsidRDefault="000A4277" w:rsidP="000A4277">
      <w:pPr>
        <w:widowControl w:val="0"/>
        <w:autoSpaceDE w:val="0"/>
        <w:autoSpaceDN w:val="0"/>
        <w:adjustRightInd w:val="0"/>
        <w:jc w:val="both"/>
      </w:pPr>
    </w:p>
    <w:p w14:paraId="6351912A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2" w:name="_Hlk529702305"/>
      <w:bookmarkEnd w:id="0"/>
      <w:r w:rsidRPr="000A4277">
        <w:rPr>
          <w:sz w:val="28"/>
          <w:szCs w:val="28"/>
        </w:rPr>
        <w:t>Место и роль диагностики в системе технического обслуживания и ремонта подвижного состава.</w:t>
      </w:r>
    </w:p>
    <w:bookmarkEnd w:id="2"/>
    <w:p w14:paraId="4B3ADC83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sz w:val="28"/>
          <w:szCs w:val="28"/>
        </w:rPr>
        <w:t>Назначение и функции диагностического комплекса подвижного состава.</w:t>
      </w:r>
    </w:p>
    <w:p w14:paraId="2C2A68C7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0A4277">
        <w:rPr>
          <w:b/>
          <w:bCs/>
          <w:sz w:val="28"/>
          <w:szCs w:val="28"/>
        </w:rPr>
        <w:t>Обобщенная структура диагностического комплекса подвижного состава.</w:t>
      </w:r>
    </w:p>
    <w:p w14:paraId="7202764D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3" w:name="_Hlk529701907"/>
      <w:r w:rsidRPr="000A4277">
        <w:rPr>
          <w:sz w:val="28"/>
          <w:szCs w:val="28"/>
        </w:rPr>
        <w:t>Влияние эксплуатационных условий на техническое состояние подвижного состава.</w:t>
      </w:r>
    </w:p>
    <w:bookmarkEnd w:id="3"/>
    <w:p w14:paraId="63816A45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0A4277">
        <w:rPr>
          <w:b/>
          <w:bCs/>
          <w:sz w:val="28"/>
          <w:szCs w:val="28"/>
        </w:rPr>
        <w:t>Диагностирование электрического оборудования подвижного состава.</w:t>
      </w:r>
    </w:p>
    <w:p w14:paraId="76D6D478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bookmarkStart w:id="4" w:name="_Hlk529701631"/>
      <w:r w:rsidRPr="000A4277">
        <w:rPr>
          <w:sz w:val="28"/>
          <w:szCs w:val="28"/>
        </w:rPr>
        <w:t>Задачи оценки технического состояния подвижного состава</w:t>
      </w:r>
      <w:r w:rsidRPr="000A4277">
        <w:rPr>
          <w:color w:val="FF0000"/>
          <w:sz w:val="28"/>
          <w:szCs w:val="28"/>
        </w:rPr>
        <w:t>.</w:t>
      </w:r>
    </w:p>
    <w:bookmarkEnd w:id="4"/>
    <w:p w14:paraId="2AA20604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b/>
          <w:bCs/>
          <w:sz w:val="28"/>
          <w:szCs w:val="28"/>
        </w:rPr>
        <w:t>Тестовые методы диагностирования оборудования локомотивов</w:t>
      </w:r>
      <w:r w:rsidRPr="000A4277">
        <w:rPr>
          <w:sz w:val="28"/>
          <w:szCs w:val="28"/>
        </w:rPr>
        <w:t>.</w:t>
      </w:r>
    </w:p>
    <w:p w14:paraId="24CD9C33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5" w:name="_Hlk529701549"/>
      <w:r w:rsidRPr="000A4277">
        <w:rPr>
          <w:sz w:val="28"/>
          <w:szCs w:val="28"/>
        </w:rPr>
        <w:t>Понятие алгоритма технического диагностирования.</w:t>
      </w:r>
    </w:p>
    <w:bookmarkEnd w:id="5"/>
    <w:p w14:paraId="7EEE14B5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0A4277">
        <w:rPr>
          <w:b/>
          <w:bCs/>
          <w:sz w:val="28"/>
          <w:szCs w:val="28"/>
        </w:rPr>
        <w:t>Основные задачи технического диагностирования.</w:t>
      </w:r>
    </w:p>
    <w:p w14:paraId="0E9D6F33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sz w:val="28"/>
          <w:szCs w:val="28"/>
        </w:rPr>
        <w:t>Основные методы технического диагностирования.</w:t>
      </w:r>
    </w:p>
    <w:p w14:paraId="48BFAC5A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sz w:val="28"/>
          <w:szCs w:val="28"/>
        </w:rPr>
        <w:t>Классификация средств технического диагностирования.</w:t>
      </w:r>
    </w:p>
    <w:p w14:paraId="7C43D4B4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bookmarkStart w:id="6" w:name="_Hlk529701813"/>
      <w:r w:rsidRPr="000A4277">
        <w:rPr>
          <w:b/>
          <w:bCs/>
          <w:sz w:val="28"/>
          <w:szCs w:val="28"/>
        </w:rPr>
        <w:t>Уровни диагностирования подвижного состава (секции, системы и агрегаты, сборочные единицы, элементы).</w:t>
      </w:r>
    </w:p>
    <w:bookmarkEnd w:id="6"/>
    <w:p w14:paraId="5143FFB1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0A4277">
        <w:rPr>
          <w:sz w:val="28"/>
          <w:szCs w:val="28"/>
        </w:rPr>
        <w:t>Методы распознавания, применяемые в технической диагностике подвижного состава.</w:t>
      </w:r>
    </w:p>
    <w:p w14:paraId="38B4FE58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0A4277">
        <w:rPr>
          <w:sz w:val="28"/>
          <w:szCs w:val="28"/>
        </w:rPr>
        <w:t xml:space="preserve"> </w:t>
      </w:r>
      <w:bookmarkStart w:id="7" w:name="_Hlk529652900"/>
      <w:r w:rsidRPr="000A4277">
        <w:rPr>
          <w:sz w:val="28"/>
          <w:szCs w:val="28"/>
        </w:rPr>
        <w:t>Методы трибодиагностики при техническом обслуживании подвижного состава.</w:t>
      </w:r>
    </w:p>
    <w:p w14:paraId="128E5608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bookmarkStart w:id="8" w:name="_Hlk529653025"/>
      <w:bookmarkEnd w:id="7"/>
      <w:r w:rsidRPr="000A4277">
        <w:rPr>
          <w:sz w:val="28"/>
          <w:szCs w:val="28"/>
        </w:rPr>
        <w:t>Тепловые методы диагностирования оборудования подвижного состава.</w:t>
      </w:r>
    </w:p>
    <w:p w14:paraId="79871F22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9" w:name="_Hlk529653139"/>
      <w:bookmarkEnd w:id="8"/>
      <w:r w:rsidRPr="000A4277">
        <w:rPr>
          <w:sz w:val="28"/>
          <w:szCs w:val="28"/>
        </w:rPr>
        <w:t>Выбор диагностических параметров.</w:t>
      </w:r>
    </w:p>
    <w:bookmarkEnd w:id="9"/>
    <w:p w14:paraId="4FC25E53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0A4277">
        <w:rPr>
          <w:sz w:val="28"/>
          <w:szCs w:val="28"/>
        </w:rPr>
        <w:t xml:space="preserve"> </w:t>
      </w:r>
      <w:bookmarkStart w:id="10" w:name="_Hlk529702157"/>
      <w:r w:rsidRPr="000A4277">
        <w:rPr>
          <w:sz w:val="28"/>
          <w:szCs w:val="28"/>
        </w:rPr>
        <w:t>Бортовые системы диагностирования подвижного состава.</w:t>
      </w:r>
    </w:p>
    <w:bookmarkEnd w:id="10"/>
    <w:p w14:paraId="6EA98378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0A4277">
        <w:rPr>
          <w:sz w:val="28"/>
          <w:szCs w:val="28"/>
        </w:rPr>
        <w:t xml:space="preserve"> Внешние системы диагностирования подвижного состава.</w:t>
      </w:r>
    </w:p>
    <w:p w14:paraId="78259351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0A4277">
        <w:rPr>
          <w:sz w:val="28"/>
          <w:szCs w:val="28"/>
        </w:rPr>
        <w:t xml:space="preserve"> </w:t>
      </w:r>
      <w:bookmarkStart w:id="11" w:name="_Hlk529701576"/>
      <w:r w:rsidRPr="000A4277">
        <w:rPr>
          <w:sz w:val="28"/>
          <w:szCs w:val="28"/>
        </w:rPr>
        <w:t>Методы «экспресс-диагностики» оборудования подвижного состава.</w:t>
      </w:r>
      <w:bookmarkEnd w:id="11"/>
    </w:p>
    <w:p w14:paraId="54918D06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sz w:val="28"/>
          <w:szCs w:val="28"/>
        </w:rPr>
        <w:t>Классификация диагностических параметров подвижного состава.</w:t>
      </w:r>
    </w:p>
    <w:p w14:paraId="6EDC1018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0A4277">
        <w:rPr>
          <w:b/>
          <w:bCs/>
          <w:sz w:val="28"/>
          <w:szCs w:val="28"/>
        </w:rPr>
        <w:t>Диагностирование технического состояния дизеля локомотива.</w:t>
      </w:r>
    </w:p>
    <w:p w14:paraId="0B625EA9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bookmarkStart w:id="12" w:name="_Hlk529702343"/>
      <w:r w:rsidRPr="000A4277">
        <w:rPr>
          <w:sz w:val="28"/>
          <w:szCs w:val="28"/>
        </w:rPr>
        <w:t>Контролепригодность подвижного состава</w:t>
      </w:r>
      <w:r w:rsidRPr="000A4277">
        <w:rPr>
          <w:color w:val="FF0000"/>
          <w:sz w:val="28"/>
          <w:szCs w:val="28"/>
        </w:rPr>
        <w:t>.</w:t>
      </w:r>
    </w:p>
    <w:p w14:paraId="57D62946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13" w:name="_Hlk529701486"/>
      <w:bookmarkEnd w:id="12"/>
      <w:r w:rsidRPr="000A4277">
        <w:rPr>
          <w:sz w:val="28"/>
          <w:szCs w:val="28"/>
        </w:rPr>
        <w:lastRenderedPageBreak/>
        <w:t xml:space="preserve"> </w:t>
      </w:r>
      <w:r w:rsidRPr="000A4277">
        <w:rPr>
          <w:b/>
          <w:bCs/>
          <w:sz w:val="28"/>
          <w:szCs w:val="28"/>
        </w:rPr>
        <w:t>Прогнозирование технического состояния узлов подвижного состава</w:t>
      </w:r>
      <w:r w:rsidRPr="000A4277">
        <w:rPr>
          <w:sz w:val="28"/>
          <w:szCs w:val="28"/>
        </w:rPr>
        <w:t>.</w:t>
      </w:r>
    </w:p>
    <w:bookmarkEnd w:id="13"/>
    <w:p w14:paraId="4DFA3EE4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b/>
          <w:bCs/>
          <w:sz w:val="28"/>
          <w:szCs w:val="28"/>
        </w:rPr>
        <w:t>Методы контроля поверхности катания колесных пар подвижного состава</w:t>
      </w:r>
      <w:r w:rsidRPr="000A4277">
        <w:rPr>
          <w:sz w:val="28"/>
          <w:szCs w:val="28"/>
        </w:rPr>
        <w:t>.</w:t>
      </w:r>
    </w:p>
    <w:p w14:paraId="144B9037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14" w:name="_Hlk529701941"/>
      <w:r w:rsidRPr="000A4277">
        <w:rPr>
          <w:sz w:val="28"/>
          <w:szCs w:val="28"/>
        </w:rPr>
        <w:t>Подвижной состав как объект технического диагностирования</w:t>
      </w:r>
      <w:r w:rsidRPr="000A4277">
        <w:rPr>
          <w:color w:val="FF0000"/>
          <w:sz w:val="28"/>
          <w:szCs w:val="28"/>
        </w:rPr>
        <w:t>.</w:t>
      </w:r>
    </w:p>
    <w:bookmarkEnd w:id="14"/>
    <w:p w14:paraId="31E84A39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sz w:val="28"/>
          <w:szCs w:val="28"/>
        </w:rPr>
        <w:t>Принцип контроля системы тормозного оборудования «Ситол»</w:t>
      </w:r>
    </w:p>
    <w:p w14:paraId="3774480C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0A4277">
        <w:rPr>
          <w:sz w:val="28"/>
          <w:szCs w:val="28"/>
        </w:rPr>
        <w:t xml:space="preserve"> </w:t>
      </w:r>
      <w:r w:rsidRPr="000A4277">
        <w:rPr>
          <w:b/>
          <w:bCs/>
          <w:sz w:val="28"/>
          <w:szCs w:val="28"/>
        </w:rPr>
        <w:t>Принципы виброакустического диагностирования узлов подвижного состава.</w:t>
      </w:r>
    </w:p>
    <w:p w14:paraId="02FCB7F3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0A4277">
        <w:rPr>
          <w:sz w:val="28"/>
          <w:szCs w:val="28"/>
        </w:rPr>
        <w:t xml:space="preserve"> </w:t>
      </w:r>
      <w:r w:rsidRPr="000A4277">
        <w:rPr>
          <w:b/>
          <w:bCs/>
          <w:sz w:val="28"/>
          <w:szCs w:val="28"/>
        </w:rPr>
        <w:t>Функциональные методы диагностирования.</w:t>
      </w:r>
    </w:p>
    <w:p w14:paraId="3429929C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15" w:name="_Hlk529653163"/>
      <w:r w:rsidRPr="000A4277">
        <w:rPr>
          <w:sz w:val="28"/>
          <w:szCs w:val="28"/>
        </w:rPr>
        <w:t>Диагностирование узла по общему уровню вибрации.</w:t>
      </w:r>
    </w:p>
    <w:p w14:paraId="39EA4065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bookmarkStart w:id="16" w:name="_Hlk529653060"/>
      <w:bookmarkEnd w:id="15"/>
      <w:r w:rsidRPr="000A4277">
        <w:rPr>
          <w:b/>
          <w:bCs/>
          <w:sz w:val="28"/>
          <w:szCs w:val="28"/>
        </w:rPr>
        <w:t>Метод спектрального анализа масла для оценки технического состояния дизеля.</w:t>
      </w:r>
    </w:p>
    <w:bookmarkEnd w:id="16"/>
    <w:p w14:paraId="6AB52560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sz w:val="28"/>
          <w:szCs w:val="28"/>
        </w:rPr>
        <w:t xml:space="preserve"> </w:t>
      </w:r>
      <w:bookmarkStart w:id="17" w:name="_Hlk529652938"/>
      <w:bookmarkStart w:id="18" w:name="_Hlk529701739"/>
      <w:r w:rsidRPr="000A4277">
        <w:rPr>
          <w:sz w:val="28"/>
          <w:szCs w:val="28"/>
        </w:rPr>
        <w:t>Аналитический метод прогнозирования.</w:t>
      </w:r>
      <w:bookmarkEnd w:id="17"/>
    </w:p>
    <w:p w14:paraId="4267C70A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19" w:name="_Hlk529652830"/>
      <w:bookmarkEnd w:id="18"/>
      <w:r w:rsidRPr="000A4277">
        <w:rPr>
          <w:b/>
          <w:bCs/>
          <w:sz w:val="28"/>
          <w:szCs w:val="28"/>
        </w:rPr>
        <w:t>Диагностические системы определения технического состояния буксового узла</w:t>
      </w:r>
      <w:r w:rsidRPr="000A4277">
        <w:rPr>
          <w:sz w:val="28"/>
          <w:szCs w:val="28"/>
        </w:rPr>
        <w:t>.</w:t>
      </w:r>
    </w:p>
    <w:bookmarkEnd w:id="19"/>
    <w:p w14:paraId="224BAB71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0A4277">
        <w:rPr>
          <w:sz w:val="28"/>
          <w:szCs w:val="28"/>
        </w:rPr>
        <w:t>Вероятностный метод прогнозирования технического состояния оборудования.</w:t>
      </w:r>
    </w:p>
    <w:p w14:paraId="4BFCDB9A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sz w:val="28"/>
          <w:szCs w:val="28"/>
        </w:rPr>
        <w:t xml:space="preserve"> Экспертные диагностические системы.</w:t>
      </w:r>
    </w:p>
    <w:p w14:paraId="3E817CB6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sz w:val="28"/>
          <w:szCs w:val="28"/>
        </w:rPr>
        <w:t>Экономическая эффективность применения средств технического диагностирования.</w:t>
      </w:r>
    </w:p>
    <w:p w14:paraId="089A1CD3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0A4277">
        <w:rPr>
          <w:b/>
          <w:bCs/>
          <w:sz w:val="28"/>
          <w:szCs w:val="28"/>
        </w:rPr>
        <w:t>Оценка работоспособности поглощающих аппаратов.</w:t>
      </w:r>
    </w:p>
    <w:p w14:paraId="1B5081CD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sz w:val="28"/>
          <w:szCs w:val="28"/>
        </w:rPr>
        <w:t>Виброакустический комплекс реализующий метод по спектру огибающей кривой.</w:t>
      </w:r>
    </w:p>
    <w:p w14:paraId="7A906352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sz w:val="28"/>
          <w:szCs w:val="28"/>
        </w:rPr>
        <w:t xml:space="preserve"> </w:t>
      </w:r>
      <w:r w:rsidRPr="000A4277">
        <w:rPr>
          <w:b/>
          <w:bCs/>
          <w:sz w:val="28"/>
          <w:szCs w:val="28"/>
        </w:rPr>
        <w:t>Напольные системы диагностирования оборудования подвижного состава</w:t>
      </w:r>
      <w:r w:rsidRPr="000A4277">
        <w:rPr>
          <w:sz w:val="28"/>
          <w:szCs w:val="28"/>
        </w:rPr>
        <w:t>.</w:t>
      </w:r>
    </w:p>
    <w:p w14:paraId="103F366E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4277">
        <w:rPr>
          <w:sz w:val="28"/>
          <w:szCs w:val="28"/>
        </w:rPr>
        <w:t xml:space="preserve"> Организация системы ТО и Р ПС с применением средств технического диагностирования.</w:t>
      </w:r>
    </w:p>
    <w:p w14:paraId="6417D454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0A4277">
        <w:rPr>
          <w:sz w:val="28"/>
          <w:szCs w:val="28"/>
        </w:rPr>
        <w:t xml:space="preserve"> </w:t>
      </w:r>
      <w:r w:rsidRPr="000A4277">
        <w:rPr>
          <w:b/>
          <w:bCs/>
          <w:sz w:val="28"/>
          <w:szCs w:val="28"/>
        </w:rPr>
        <w:t>Оценка работоспособности гасителей колебания.</w:t>
      </w:r>
    </w:p>
    <w:p w14:paraId="01398777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0A4277">
        <w:rPr>
          <w:color w:val="FF0000"/>
          <w:sz w:val="28"/>
          <w:szCs w:val="28"/>
        </w:rPr>
        <w:t xml:space="preserve"> </w:t>
      </w:r>
      <w:r w:rsidRPr="000A4277">
        <w:rPr>
          <w:sz w:val="28"/>
          <w:szCs w:val="28"/>
        </w:rPr>
        <w:t xml:space="preserve">Принципы построения цифровой ж.д. </w:t>
      </w:r>
    </w:p>
    <w:p w14:paraId="170E97C1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0A4277">
        <w:rPr>
          <w:b/>
          <w:bCs/>
          <w:sz w:val="28"/>
          <w:szCs w:val="28"/>
        </w:rPr>
        <w:t xml:space="preserve"> Регистратор РПДА – как система контроля параметров локомотива.</w:t>
      </w:r>
    </w:p>
    <w:p w14:paraId="25E09172" w14:textId="77777777" w:rsidR="000A4277" w:rsidRPr="000A4277" w:rsidRDefault="000A4277" w:rsidP="000A42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0A4277">
        <w:rPr>
          <w:b/>
          <w:bCs/>
          <w:sz w:val="28"/>
          <w:szCs w:val="28"/>
        </w:rPr>
        <w:t xml:space="preserve">Неразрушающий контроль как метод технического </w:t>
      </w:r>
      <w:r w:rsidRPr="000A4277">
        <w:rPr>
          <w:b/>
          <w:bCs/>
          <w:sz w:val="28"/>
          <w:szCs w:val="28"/>
        </w:rPr>
        <w:lastRenderedPageBreak/>
        <w:t>диагностирования локомотива.</w:t>
      </w:r>
    </w:p>
    <w:p w14:paraId="38D5FA1F" w14:textId="33388896" w:rsidR="00575926" w:rsidRDefault="00575926" w:rsidP="00575926">
      <w:pPr>
        <w:jc w:val="both"/>
      </w:pPr>
    </w:p>
    <w:sectPr w:rsidR="00575926" w:rsidSect="0020147F">
      <w:foot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8DC08" w14:textId="77777777" w:rsidR="00701F63" w:rsidRDefault="00701F63" w:rsidP="0020147F">
      <w:r>
        <w:separator/>
      </w:r>
    </w:p>
  </w:endnote>
  <w:endnote w:type="continuationSeparator" w:id="0">
    <w:p w14:paraId="3F211E75" w14:textId="77777777" w:rsidR="00701F63" w:rsidRDefault="00701F63" w:rsidP="0020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529767"/>
      <w:docPartObj>
        <w:docPartGallery w:val="Page Numbers (Bottom of Page)"/>
        <w:docPartUnique/>
      </w:docPartObj>
    </w:sdtPr>
    <w:sdtEndPr/>
    <w:sdtContent>
      <w:p w14:paraId="6932F5D1" w14:textId="110FCC9A" w:rsidR="0020147F" w:rsidRDefault="002014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12E">
          <w:rPr>
            <w:noProof/>
          </w:rPr>
          <w:t>2</w:t>
        </w:r>
        <w:r>
          <w:fldChar w:fldCharType="end"/>
        </w:r>
      </w:p>
    </w:sdtContent>
  </w:sdt>
  <w:p w14:paraId="3DE4A244" w14:textId="77777777" w:rsidR="0020147F" w:rsidRDefault="002014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8986E" w14:textId="77777777" w:rsidR="00701F63" w:rsidRDefault="00701F63" w:rsidP="0020147F">
      <w:r>
        <w:separator/>
      </w:r>
    </w:p>
  </w:footnote>
  <w:footnote w:type="continuationSeparator" w:id="0">
    <w:p w14:paraId="77CFCC82" w14:textId="77777777" w:rsidR="00701F63" w:rsidRDefault="00701F63" w:rsidP="0020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84394"/>
    <w:multiLevelType w:val="hybridMultilevel"/>
    <w:tmpl w:val="41DACE32"/>
    <w:lvl w:ilvl="0" w:tplc="05807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26"/>
    <w:rsid w:val="000A4277"/>
    <w:rsid w:val="0020147F"/>
    <w:rsid w:val="002E39EA"/>
    <w:rsid w:val="00447EE3"/>
    <w:rsid w:val="00533998"/>
    <w:rsid w:val="00575926"/>
    <w:rsid w:val="00701F63"/>
    <w:rsid w:val="008773BF"/>
    <w:rsid w:val="00990E37"/>
    <w:rsid w:val="00CB51C2"/>
    <w:rsid w:val="00E9212E"/>
    <w:rsid w:val="00F5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9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CB51C2"/>
    <w:pPr>
      <w:widowControl w:val="0"/>
      <w:autoSpaceDE w:val="0"/>
      <w:autoSpaceDN w:val="0"/>
      <w:adjustRightInd w:val="0"/>
    </w:pPr>
  </w:style>
  <w:style w:type="paragraph" w:styleId="a3">
    <w:name w:val="header"/>
    <w:basedOn w:val="a"/>
    <w:link w:val="a4"/>
    <w:uiPriority w:val="99"/>
    <w:unhideWhenUsed/>
    <w:rsid w:val="00201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1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4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CB51C2"/>
    <w:pPr>
      <w:widowControl w:val="0"/>
      <w:autoSpaceDE w:val="0"/>
      <w:autoSpaceDN w:val="0"/>
      <w:adjustRightInd w:val="0"/>
    </w:pPr>
  </w:style>
  <w:style w:type="paragraph" w:styleId="a3">
    <w:name w:val="header"/>
    <w:basedOn w:val="a"/>
    <w:link w:val="a4"/>
    <w:uiPriority w:val="99"/>
    <w:unhideWhenUsed/>
    <w:rsid w:val="00201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1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4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ОСЯЕВ</dc:creator>
  <cp:lastModifiedBy>Шевченко Дмитрий Николаевич</cp:lastModifiedBy>
  <cp:revision>2</cp:revision>
  <dcterms:created xsi:type="dcterms:W3CDTF">2021-11-29T12:27:00Z</dcterms:created>
  <dcterms:modified xsi:type="dcterms:W3CDTF">2021-11-29T12:27:00Z</dcterms:modified>
</cp:coreProperties>
</file>