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F23A8">
      <w:pPr>
        <w:jc w:val="center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 xml:space="preserve">ФОНД </w:t>
      </w:r>
      <w:r>
        <w:rPr>
          <w:rFonts w:cs="Times New Roman"/>
          <w:noProof/>
          <w:sz w:val="28"/>
          <w:szCs w:val="28"/>
        </w:rPr>
        <w:t>ОЦЕНОЧНЫХ СРЕДСТВ ДЛЯ ПРОВЕДЕНИЯ ПРОМЕЖУТОЧНОЙ АТТЕСТАЦИИ ПО ДИСЦИПЛИНЕ</w:t>
      </w:r>
    </w:p>
    <w:p w:rsidR="00000000" w:rsidRDefault="005F23A8">
      <w:pPr>
        <w:jc w:val="center"/>
        <w:rPr>
          <w:rFonts w:cs="Times New Roman"/>
          <w:noProof/>
          <w:sz w:val="28"/>
          <w:szCs w:val="28"/>
        </w:rPr>
      </w:pPr>
      <w:bookmarkStart w:id="0" w:name="_GoBack"/>
      <w:r>
        <w:rPr>
          <w:rFonts w:cs="Times New Roman"/>
          <w:noProof/>
          <w:sz w:val="28"/>
          <w:szCs w:val="28"/>
        </w:rPr>
        <w:t>«</w:t>
      </w:r>
      <w:r>
        <w:rPr>
          <w:rFonts w:cs="Times New Roman"/>
          <w:noProof/>
          <w:sz w:val="28"/>
          <w:szCs w:val="28"/>
          <w:u w:val="single"/>
        </w:rPr>
        <w:t>Инженерная и компьютерная графика</w:t>
      </w:r>
      <w:r>
        <w:rPr>
          <w:rFonts w:cs="Times New Roman"/>
          <w:noProof/>
          <w:sz w:val="28"/>
          <w:szCs w:val="28"/>
        </w:rPr>
        <w:t>»</w:t>
      </w:r>
    </w:p>
    <w:bookmarkEnd w:id="0"/>
    <w:p w:rsidR="00000000" w:rsidRDefault="005F23A8">
      <w:pPr>
        <w:ind w:firstLine="567"/>
        <w:jc w:val="both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1.1 Оценивание и контроль.</w:t>
      </w:r>
    </w:p>
    <w:p w:rsidR="00000000" w:rsidRDefault="005F23A8">
      <w:pPr>
        <w:ind w:firstLine="567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br/>
        <w:t>1.1 Оценивание и контроль сформированности компетенций осуществляется с помощью текущего контроля успеваемости и промежу</w:t>
      </w:r>
      <w:r>
        <w:rPr>
          <w:rFonts w:cs="Times New Roman"/>
          <w:noProof/>
          <w:sz w:val="28"/>
          <w:szCs w:val="28"/>
        </w:rPr>
        <w:t>точной аттестации.</w:t>
      </w:r>
      <w:r>
        <w:rPr>
          <w:rFonts w:cs="Times New Roman"/>
          <w:noProof/>
          <w:sz w:val="28"/>
          <w:szCs w:val="28"/>
        </w:rPr>
        <w:br/>
        <w:t>Текущий контроль успеваемости и промежуточная аттестация проводятся в соответствии с Положением об организации текущего контроля и промежуточной аттестации обучающихся по программе бакалавриата, программ специалиста и магистратуры в унив</w:t>
      </w:r>
      <w:r>
        <w:rPr>
          <w:rFonts w:cs="Times New Roman"/>
          <w:noProof/>
          <w:sz w:val="28"/>
          <w:szCs w:val="28"/>
        </w:rPr>
        <w:t>ерситете.</w:t>
      </w:r>
    </w:p>
    <w:p w:rsidR="00000000" w:rsidRDefault="00B74A27">
      <w:pPr>
        <w:ind w:firstLine="567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1.2</w:t>
      </w:r>
      <w:r w:rsidR="005F23A8">
        <w:rPr>
          <w:rFonts w:cs="Times New Roman"/>
          <w:b/>
          <w:noProof/>
          <w:sz w:val="28"/>
          <w:szCs w:val="28"/>
        </w:rPr>
        <w:t xml:space="preserve"> Типовые контроль</w:t>
      </w:r>
      <w:r w:rsidR="005F23A8">
        <w:rPr>
          <w:rFonts w:cs="Times New Roman"/>
          <w:b/>
          <w:noProof/>
          <w:sz w:val="28"/>
          <w:szCs w:val="28"/>
        </w:rPr>
        <w:t>ные задания или иные материалы, необходимые для оценки знаний, умений, навыков и (или) опыта деятельности.</w:t>
      </w:r>
    </w:p>
    <w:tbl>
      <w:tblPr>
        <w:tblStyle w:val="a7"/>
        <w:tblW w:w="4090" w:type="pct"/>
        <w:jc w:val="center"/>
        <w:tblInd w:w="0" w:type="dxa"/>
        <w:tblLook w:val="04A0" w:firstRow="1" w:lastRow="0" w:firstColumn="1" w:lastColumn="0" w:noHBand="0" w:noVBand="1"/>
      </w:tblPr>
      <w:tblGrid>
        <w:gridCol w:w="576"/>
        <w:gridCol w:w="7254"/>
      </w:tblGrid>
      <w:tr w:rsidR="00B74A27" w:rsidTr="00B74A27">
        <w:trPr>
          <w:cantSplit/>
          <w:tblHeader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A27" w:rsidRDefault="00B74A27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№</w:t>
            </w:r>
          </w:p>
          <w:p w:rsidR="00B74A27" w:rsidRDefault="00B74A27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п\п</w:t>
            </w:r>
          </w:p>
        </w:tc>
        <w:tc>
          <w:tcPr>
            <w:tcW w:w="4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A27" w:rsidRDefault="00B74A27">
            <w:pPr>
              <w:jc w:val="center"/>
              <w:rPr>
                <w:rFonts w:cs="Times New Roman"/>
                <w:i/>
                <w:noProof/>
                <w:szCs w:val="24"/>
              </w:rPr>
            </w:pPr>
            <w:r>
              <w:rPr>
                <w:rFonts w:cs="Times New Roman"/>
                <w:i/>
                <w:noProof/>
                <w:szCs w:val="24"/>
              </w:rPr>
              <w:t>Оценочные средства</w:t>
            </w:r>
          </w:p>
        </w:tc>
      </w:tr>
      <w:tr w:rsidR="00B74A27" w:rsidTr="00B74A27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27" w:rsidRDefault="00B74A27">
            <w:pPr>
              <w:jc w:val="righ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1.</w:t>
            </w:r>
          </w:p>
        </w:tc>
        <w:tc>
          <w:tcPr>
            <w:tcW w:w="4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27" w:rsidRDefault="00B74A27">
            <w:pPr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Перечень вопросов для устного опроса (собеседования) зачет:</w:t>
            </w:r>
            <w:r>
              <w:rPr>
                <w:rFonts w:cs="Times New Roman"/>
                <w:noProof/>
                <w:szCs w:val="24"/>
              </w:rPr>
              <w:br/>
              <w:t>Раздел 1. Начертательная геометрия.</w:t>
            </w:r>
            <w:r>
              <w:rPr>
                <w:rFonts w:cs="Times New Roman"/>
                <w:noProof/>
                <w:szCs w:val="24"/>
              </w:rPr>
              <w:br/>
              <w:t>Тема 1. Предмет и метод начертательной геометрии.</w:t>
            </w:r>
            <w:r>
              <w:rPr>
                <w:rFonts w:cs="Times New Roman"/>
                <w:noProof/>
                <w:szCs w:val="24"/>
              </w:rPr>
              <w:br/>
              <w:t>1. Параллельные и ортогональные проекции.</w:t>
            </w:r>
            <w:r>
              <w:rPr>
                <w:rFonts w:cs="Times New Roman"/>
                <w:noProof/>
                <w:szCs w:val="24"/>
              </w:rPr>
              <w:br/>
              <w:t>2. Сущность метода Гаспара Монжа на примере эпюра точки.</w:t>
            </w:r>
            <w:r>
              <w:rPr>
                <w:rFonts w:cs="Times New Roman"/>
                <w:noProof/>
                <w:szCs w:val="24"/>
              </w:rPr>
              <w:br/>
              <w:t>3. Выразите на эпюре связь между проекциями и координатами точки.</w:t>
            </w:r>
            <w:r>
              <w:rPr>
                <w:rFonts w:cs="Times New Roman"/>
                <w:noProof/>
                <w:szCs w:val="24"/>
              </w:rPr>
              <w:br/>
              <w:t>4. Определите знаки координат точки по её проекциям в системе 4-х октантов (П2 + П1).</w:t>
            </w:r>
            <w:r>
              <w:rPr>
                <w:rFonts w:cs="Times New Roman"/>
                <w:noProof/>
                <w:szCs w:val="24"/>
              </w:rPr>
              <w:br/>
              <w:t>5. По двум проекциям точки на эпюре (П2 + П1) определить в каком октанте она располагается.</w:t>
            </w:r>
            <w:r>
              <w:rPr>
                <w:rFonts w:cs="Times New Roman"/>
                <w:noProof/>
                <w:szCs w:val="24"/>
              </w:rPr>
              <w:br/>
              <w:t xml:space="preserve">6. Вычертите эпюр точки, равноудаленной от П1 и П2. </w:t>
            </w:r>
            <w:r>
              <w:rPr>
                <w:rFonts w:cs="Times New Roman"/>
                <w:noProof/>
                <w:szCs w:val="24"/>
              </w:rPr>
              <w:br/>
              <w:t>7. По двум или трем проекциям точки на эпюре определите её наибольшее или наименьшее удаление от П1, П2 и П3.</w:t>
            </w:r>
            <w:r>
              <w:rPr>
                <w:rFonts w:cs="Times New Roman"/>
                <w:noProof/>
                <w:szCs w:val="24"/>
              </w:rPr>
              <w:br/>
              <w:t>8. Эпюр двух точек, симметричных относительно П1 или П2.</w:t>
            </w:r>
            <w:r>
              <w:rPr>
                <w:rFonts w:cs="Times New Roman"/>
                <w:noProof/>
                <w:szCs w:val="24"/>
              </w:rPr>
              <w:br/>
              <w:t xml:space="preserve">9. По трём проекциям точки определите в каком октанте она располагается (си-стема 4-х октантов). </w:t>
            </w:r>
            <w:r>
              <w:rPr>
                <w:rFonts w:cs="Times New Roman"/>
                <w:noProof/>
                <w:szCs w:val="24"/>
              </w:rPr>
              <w:br/>
              <w:t>10. Точка, принадлежащая одной из плоскостей проекций.</w:t>
            </w:r>
            <w:r>
              <w:rPr>
                <w:rFonts w:cs="Times New Roman"/>
                <w:noProof/>
                <w:szCs w:val="24"/>
              </w:rPr>
              <w:br/>
              <w:t>11. Вычертите три проекции точки, принадлежащей биссекторной плоскости 2-го октанта.</w:t>
            </w:r>
            <w:r>
              <w:rPr>
                <w:rFonts w:cs="Times New Roman"/>
                <w:noProof/>
                <w:szCs w:val="24"/>
              </w:rPr>
              <w:br/>
              <w:t>12. Изобразите точку в 3-х проекциях, расположенную в 4-ом октанте.</w:t>
            </w:r>
            <w:r>
              <w:rPr>
                <w:rFonts w:cs="Times New Roman"/>
                <w:noProof/>
                <w:szCs w:val="24"/>
              </w:rPr>
              <w:br/>
              <w:t>13. По 4-м заданным эпюрам точек А и В определите на каком из них т. В выше т. А.</w:t>
            </w:r>
            <w:r>
              <w:rPr>
                <w:rFonts w:cs="Times New Roman"/>
                <w:noProof/>
                <w:szCs w:val="24"/>
              </w:rPr>
              <w:br/>
              <w:t xml:space="preserve">14. По 3-м заданным координатам 2-х точек А и В (4 варианта) определите, какая из точек одинаково удалена от П1 и П2. </w:t>
            </w:r>
            <w:r>
              <w:rPr>
                <w:rFonts w:cs="Times New Roman"/>
                <w:noProof/>
                <w:szCs w:val="24"/>
              </w:rPr>
              <w:br/>
              <w:t xml:space="preserve">15. Изобразите на эпюре т. А, расположенную ниже П1 перед П2. </w:t>
            </w:r>
            <w:r>
              <w:rPr>
                <w:rFonts w:cs="Times New Roman"/>
                <w:noProof/>
                <w:szCs w:val="24"/>
              </w:rPr>
              <w:br/>
              <w:t>16. По заданным координатам т.т А,В,С,D определите, какая точка принадлежит П1.</w:t>
            </w:r>
            <w:r>
              <w:rPr>
                <w:rFonts w:cs="Times New Roman"/>
                <w:noProof/>
                <w:szCs w:val="24"/>
              </w:rPr>
              <w:br/>
              <w:t xml:space="preserve">17. Определите, на каком из 4-х эпюров т. В ближе к наблюдателю, смотрящему в сторону П1, чем т.А. </w:t>
            </w:r>
            <w:r>
              <w:rPr>
                <w:rFonts w:cs="Times New Roman"/>
                <w:noProof/>
                <w:szCs w:val="24"/>
              </w:rPr>
              <w:br/>
              <w:t>18. Изобразите т. А, принадлежащую П1 и расположенную за П2.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Тема 2. Проекции прямой линии.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1. Прямая общего положения.</w:t>
            </w:r>
            <w:r>
              <w:rPr>
                <w:rFonts w:cs="Times New Roman"/>
                <w:noProof/>
                <w:szCs w:val="24"/>
              </w:rPr>
              <w:br/>
              <w:t xml:space="preserve">2. Определение натуральной величины отрезка прямой линии на </w:t>
            </w:r>
            <w:r>
              <w:rPr>
                <w:rFonts w:cs="Times New Roman"/>
                <w:noProof/>
                <w:szCs w:val="24"/>
              </w:rPr>
              <w:lastRenderedPageBreak/>
              <w:t>эпюре.</w:t>
            </w:r>
            <w:r>
              <w:rPr>
                <w:rFonts w:cs="Times New Roman"/>
                <w:noProof/>
                <w:szCs w:val="24"/>
              </w:rPr>
              <w:br/>
              <w:t xml:space="preserve">3. Прямые частного положения. </w:t>
            </w:r>
            <w:r>
              <w:rPr>
                <w:rFonts w:cs="Times New Roman"/>
                <w:noProof/>
                <w:szCs w:val="24"/>
              </w:rPr>
              <w:br/>
              <w:t>4. Точка, принадлежащая прямой линии.</w:t>
            </w:r>
            <w:r>
              <w:rPr>
                <w:rFonts w:cs="Times New Roman"/>
                <w:noProof/>
                <w:szCs w:val="24"/>
              </w:rPr>
              <w:br/>
              <w:t>5. Правило прямоугольного треугольника.</w:t>
            </w:r>
            <w:r>
              <w:rPr>
                <w:rFonts w:cs="Times New Roman"/>
                <w:noProof/>
                <w:szCs w:val="24"/>
              </w:rPr>
              <w:br/>
              <w:t>6. Прямая линия, принадлежащая П1, П2 и П3.</w:t>
            </w:r>
            <w:r>
              <w:rPr>
                <w:rFonts w:cs="Times New Roman"/>
                <w:noProof/>
                <w:szCs w:val="24"/>
              </w:rPr>
              <w:br/>
              <w:t>7. Наклон отрезка прямой линии к П1, П2 и П3.</w:t>
            </w:r>
            <w:r>
              <w:rPr>
                <w:rFonts w:cs="Times New Roman"/>
                <w:noProof/>
                <w:szCs w:val="24"/>
              </w:rPr>
              <w:br/>
              <w:t>8. Взаимное положение двух прямых.</w:t>
            </w:r>
            <w:r>
              <w:rPr>
                <w:rFonts w:cs="Times New Roman"/>
                <w:noProof/>
                <w:szCs w:val="24"/>
              </w:rPr>
              <w:br/>
              <w:t>9. Способ конкурирующих точек на примере скрещивающихся прямых.</w:t>
            </w:r>
            <w:r>
              <w:rPr>
                <w:rFonts w:cs="Times New Roman"/>
                <w:noProof/>
                <w:szCs w:val="24"/>
              </w:rPr>
              <w:br/>
              <w:t>10. Теорема о проецировании прямого угла.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Тема 3. Проекции плоскости.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1. Способы задания плоскости.</w:t>
            </w:r>
            <w:r>
              <w:rPr>
                <w:rFonts w:cs="Times New Roman"/>
                <w:noProof/>
                <w:szCs w:val="24"/>
              </w:rPr>
              <w:br/>
              <w:t>2. Плоскость общего положения.</w:t>
            </w:r>
            <w:r>
              <w:rPr>
                <w:rFonts w:cs="Times New Roman"/>
                <w:noProof/>
                <w:szCs w:val="24"/>
              </w:rPr>
              <w:br/>
              <w:t>3. Плоскости частного положения.</w:t>
            </w:r>
            <w:r>
              <w:rPr>
                <w:rFonts w:cs="Times New Roman"/>
                <w:noProof/>
                <w:szCs w:val="24"/>
              </w:rPr>
              <w:br/>
              <w:t>4. Взаимная принадлежность точки, прямой и плоскости.</w:t>
            </w:r>
            <w:r>
              <w:rPr>
                <w:rFonts w:cs="Times New Roman"/>
                <w:noProof/>
                <w:szCs w:val="24"/>
              </w:rPr>
              <w:br/>
              <w:t>5. Взаимное расположение плоскостей.</w:t>
            </w:r>
            <w:r>
              <w:rPr>
                <w:rFonts w:cs="Times New Roman"/>
                <w:noProof/>
                <w:szCs w:val="24"/>
              </w:rPr>
              <w:br/>
              <w:t>6. Видимость геометрических элементов на эпюре.</w:t>
            </w:r>
            <w:r>
              <w:rPr>
                <w:rFonts w:cs="Times New Roman"/>
                <w:noProof/>
                <w:szCs w:val="24"/>
              </w:rPr>
              <w:br/>
              <w:t>7. Главные линии плоскости.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Тема 4. Пересекающиеся плоскости; взаимное расположение прямой и плоско-сти.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1. Прямая линия, принадлежащая плоскости.</w:t>
            </w:r>
            <w:r>
              <w:rPr>
                <w:rFonts w:cs="Times New Roman"/>
                <w:noProof/>
                <w:szCs w:val="24"/>
              </w:rPr>
              <w:br/>
              <w:t>2. Построение линии пересечения 2-х плоскостей.</w:t>
            </w:r>
            <w:r>
              <w:rPr>
                <w:rFonts w:cs="Times New Roman"/>
                <w:noProof/>
                <w:szCs w:val="24"/>
              </w:rPr>
              <w:br/>
              <w:t>3. Положение прямой относительно плоскости (? II ?; ? ? ?; ? ? ?; ? + ?).</w:t>
            </w:r>
            <w:r>
              <w:rPr>
                <w:rFonts w:cs="Times New Roman"/>
                <w:noProof/>
                <w:szCs w:val="24"/>
              </w:rPr>
              <w:br/>
              <w:t>4. построение проекций перпендикуляра к прямой линии и к плоскости.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Тема 5. Способ замены плоскостей проекций.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1. Сущность способа замены плоскостей проекций.</w:t>
            </w:r>
            <w:r>
              <w:rPr>
                <w:rFonts w:cs="Times New Roman"/>
                <w:noProof/>
                <w:szCs w:val="24"/>
              </w:rPr>
              <w:br/>
              <w:t>2. Решение 4-х основных задач данным способом:</w:t>
            </w:r>
            <w:r>
              <w:rPr>
                <w:rFonts w:cs="Times New Roman"/>
                <w:noProof/>
                <w:szCs w:val="24"/>
              </w:rPr>
              <w:br/>
              <w:t>а) преобразовать прямую общего положения в прямую уровня;</w:t>
            </w:r>
            <w:r>
              <w:rPr>
                <w:rFonts w:cs="Times New Roman"/>
                <w:noProof/>
                <w:szCs w:val="24"/>
              </w:rPr>
              <w:br/>
              <w:t>б) преобразовать прямую общего положения в проецирующую прямую;</w:t>
            </w:r>
            <w:r>
              <w:rPr>
                <w:rFonts w:cs="Times New Roman"/>
                <w:noProof/>
                <w:szCs w:val="24"/>
              </w:rPr>
              <w:br/>
              <w:t>в) преобразовать плоскость общего положения в проецирующую;</w:t>
            </w:r>
            <w:r>
              <w:rPr>
                <w:rFonts w:cs="Times New Roman"/>
                <w:noProof/>
                <w:szCs w:val="24"/>
              </w:rPr>
              <w:br/>
              <w:t>г) преобразовать плоскость общего положения в плоскость уровня.</w:t>
            </w:r>
            <w:r>
              <w:rPr>
                <w:rFonts w:cs="Times New Roman"/>
                <w:noProof/>
                <w:szCs w:val="24"/>
              </w:rPr>
              <w:br/>
              <w:t>3. Определение натуральной величины расстояния между точкой и прямой лини-ей.</w:t>
            </w:r>
            <w:r>
              <w:rPr>
                <w:rFonts w:cs="Times New Roman"/>
                <w:noProof/>
                <w:szCs w:val="24"/>
              </w:rPr>
              <w:br/>
              <w:t>4. Определение натуральной величины расстояния между двумя параллельными плоскостями.</w:t>
            </w:r>
            <w:r>
              <w:rPr>
                <w:rFonts w:cs="Times New Roman"/>
                <w:noProof/>
                <w:szCs w:val="24"/>
              </w:rPr>
              <w:br/>
              <w:t>5. Определение натуральной величины расстояния между двумя скрещивающи-мися прямыми.</w:t>
            </w:r>
            <w:r>
              <w:rPr>
                <w:rFonts w:cs="Times New Roman"/>
                <w:noProof/>
                <w:szCs w:val="24"/>
              </w:rPr>
              <w:br/>
              <w:t>6. Определение наклона плоскости к плоскостям проекций П1, П2 и П3.</w:t>
            </w:r>
            <w:r>
              <w:rPr>
                <w:rFonts w:cs="Times New Roman"/>
                <w:noProof/>
                <w:szCs w:val="24"/>
              </w:rPr>
              <w:br/>
              <w:t>7. Определение натуральной величины угла между двумя плоскостями (2-мя гранями многогранника).</w:t>
            </w:r>
            <w:r>
              <w:rPr>
                <w:rFonts w:cs="Times New Roman"/>
                <w:noProof/>
                <w:szCs w:val="24"/>
              </w:rPr>
              <w:br/>
              <w:t>8. Определение натуральной величины расстояния между прямой, параллельной плоскости.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Тема 6. Многогранники и поверхности.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1. Изображения многогранников.</w:t>
            </w:r>
            <w:r>
              <w:rPr>
                <w:rFonts w:cs="Times New Roman"/>
                <w:noProof/>
                <w:szCs w:val="24"/>
              </w:rPr>
              <w:br/>
              <w:t>2. Принадлежность точки поверхности многогранника.</w:t>
            </w:r>
            <w:r>
              <w:rPr>
                <w:rFonts w:cs="Times New Roman"/>
                <w:noProof/>
                <w:szCs w:val="24"/>
              </w:rPr>
              <w:br/>
              <w:t>3. Формы сечения многогранника проецирующей плоскостью.</w:t>
            </w:r>
            <w:r>
              <w:rPr>
                <w:rFonts w:cs="Times New Roman"/>
                <w:noProof/>
                <w:szCs w:val="24"/>
              </w:rPr>
              <w:br/>
              <w:t xml:space="preserve">4. Пересечение многогранника прямой линией. </w:t>
            </w:r>
            <w:r>
              <w:rPr>
                <w:rFonts w:cs="Times New Roman"/>
                <w:noProof/>
                <w:szCs w:val="24"/>
              </w:rPr>
              <w:br/>
              <w:t>5. Наклонный круговой конус и цилиндр.</w:t>
            </w:r>
            <w:r>
              <w:rPr>
                <w:rFonts w:cs="Times New Roman"/>
                <w:noProof/>
                <w:szCs w:val="24"/>
              </w:rPr>
              <w:br/>
              <w:t>6. Прямой круговой конус и цилиндр.</w:t>
            </w:r>
            <w:r>
              <w:rPr>
                <w:rFonts w:cs="Times New Roman"/>
                <w:noProof/>
                <w:szCs w:val="24"/>
              </w:rPr>
              <w:br/>
              <w:t>7. Точка, принадлежащая поверхности прямого и наклонного кругового конуса.</w:t>
            </w:r>
            <w:r>
              <w:rPr>
                <w:rFonts w:cs="Times New Roman"/>
                <w:noProof/>
                <w:szCs w:val="24"/>
              </w:rPr>
              <w:br/>
              <w:t>8. Точка, принадлежащая поверхности прямого и наклонного кругового цилиндра.</w:t>
            </w:r>
            <w:r>
              <w:rPr>
                <w:rFonts w:cs="Times New Roman"/>
                <w:noProof/>
                <w:szCs w:val="24"/>
              </w:rPr>
              <w:br/>
              <w:t>9. Положение прямой линии относительно поверхностей прямого и наклонного цилиндра и конуса.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Тема 7. Поверхности вращения и их свойства.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1. Поверхность вращения общего вида.</w:t>
            </w:r>
            <w:r>
              <w:rPr>
                <w:rFonts w:cs="Times New Roman"/>
                <w:noProof/>
                <w:szCs w:val="24"/>
              </w:rPr>
              <w:br/>
              <w:t>2. Поверхности вращения 2-го порядка.</w:t>
            </w:r>
            <w:r>
              <w:rPr>
                <w:rFonts w:cs="Times New Roman"/>
                <w:noProof/>
                <w:szCs w:val="24"/>
              </w:rPr>
              <w:br/>
              <w:t>3. Каркасный способ решения позиционных задач с помощью линий очертания. Задачи №1,2,3,4.</w:t>
            </w:r>
            <w:r>
              <w:rPr>
                <w:rFonts w:cs="Times New Roman"/>
                <w:noProof/>
                <w:szCs w:val="24"/>
              </w:rPr>
              <w:br/>
              <w:t>4. По заданной проекции точки на поверхности вращения найти её недостающую 2-ю проекцию.</w:t>
            </w:r>
            <w:r>
              <w:rPr>
                <w:rFonts w:cs="Times New Roman"/>
                <w:noProof/>
                <w:szCs w:val="24"/>
              </w:rPr>
              <w:br/>
              <w:t>5. По заданной проекции линии на поверхности вращения найти её недостающую 2-ю проекцию.</w:t>
            </w:r>
            <w:r>
              <w:rPr>
                <w:rFonts w:cs="Times New Roman"/>
                <w:noProof/>
                <w:szCs w:val="24"/>
              </w:rPr>
              <w:br/>
              <w:t>6. Построить проекции и натуральную фигуру сечения поверхности вращения проецирующей плоскостью.</w:t>
            </w:r>
            <w:r>
              <w:rPr>
                <w:rFonts w:cs="Times New Roman"/>
                <w:noProof/>
                <w:szCs w:val="24"/>
              </w:rPr>
              <w:br/>
              <w:t>7. Построить проекции точек пересечения прямой линии с поверхностью враще-ния. Видимость на эпюре.</w:t>
            </w:r>
            <w:r>
              <w:rPr>
                <w:rFonts w:cs="Times New Roman"/>
                <w:noProof/>
                <w:szCs w:val="24"/>
              </w:rPr>
              <w:br/>
              <w:t>8. Видимость кривой линии, принадлежащей поверхности вращения.</w:t>
            </w:r>
            <w:r>
              <w:rPr>
                <w:rFonts w:cs="Times New Roman"/>
                <w:noProof/>
                <w:szCs w:val="24"/>
              </w:rPr>
              <w:br/>
              <w:t>9. Виды сечения прямого кругового конуса проецирующей плоскостью.</w:t>
            </w:r>
            <w:r>
              <w:rPr>
                <w:rFonts w:cs="Times New Roman"/>
                <w:noProof/>
                <w:szCs w:val="24"/>
              </w:rPr>
              <w:br/>
              <w:t>10. Виды сечения прямого кругового цилиндра проецирующей плоскостью.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Тема 8. Взаимное пересечение поверхности вращения, задача №5.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1. Способ вспомогательных секущих плоскостей уровня.</w:t>
            </w:r>
            <w:r>
              <w:rPr>
                <w:rFonts w:cs="Times New Roman"/>
                <w:noProof/>
                <w:szCs w:val="24"/>
              </w:rPr>
              <w:br/>
              <w:t>2. Способ вспомогательных концентрических сфер.</w:t>
            </w:r>
            <w:r>
              <w:rPr>
                <w:rFonts w:cs="Times New Roman"/>
                <w:noProof/>
                <w:szCs w:val="24"/>
              </w:rPr>
              <w:br/>
              <w:t>3. Опорные точки при построении линии пересечения двух поверхностей враще-ния. Видимость.</w:t>
            </w:r>
            <w:r>
              <w:rPr>
                <w:rFonts w:cs="Times New Roman"/>
                <w:noProof/>
                <w:szCs w:val="24"/>
              </w:rPr>
              <w:br/>
              <w:t>4. Пересечение многогранника с поверхностью вращения.</w:t>
            </w:r>
            <w:r>
              <w:rPr>
                <w:rFonts w:cs="Times New Roman"/>
                <w:noProof/>
                <w:szCs w:val="24"/>
              </w:rPr>
              <w:br/>
              <w:t>5. Соосные поверхности вращения как основа построения линии пересечения двух поверхностей вращения.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Тема 9. Частные случаи пересечения поверхностей второго порядка.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1. Теорема №1.</w:t>
            </w:r>
            <w:r>
              <w:rPr>
                <w:rFonts w:cs="Times New Roman"/>
                <w:noProof/>
                <w:szCs w:val="24"/>
              </w:rPr>
              <w:br/>
              <w:t>2. Теорема №2 (о двойном касании).</w:t>
            </w:r>
            <w:r>
              <w:rPr>
                <w:rFonts w:cs="Times New Roman"/>
                <w:noProof/>
                <w:szCs w:val="24"/>
              </w:rPr>
              <w:br/>
              <w:t>3. Теорема №3 (теорема Г.Монжа).</w:t>
            </w:r>
            <w:r>
              <w:rPr>
                <w:rFonts w:cs="Times New Roman"/>
                <w:noProof/>
                <w:szCs w:val="24"/>
              </w:rPr>
              <w:br/>
              <w:t>4. Теорема №4.</w:t>
            </w:r>
          </w:p>
        </w:tc>
      </w:tr>
      <w:tr w:rsidR="00B74A27" w:rsidTr="00B74A27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27" w:rsidRDefault="00B74A27">
            <w:pPr>
              <w:jc w:val="righ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lastRenderedPageBreak/>
              <w:t>2.</w:t>
            </w:r>
          </w:p>
        </w:tc>
        <w:tc>
          <w:tcPr>
            <w:tcW w:w="4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27" w:rsidRDefault="00B74A27">
            <w:pPr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 xml:space="preserve">Перечень вопросов для устного опроса на практических занятиях (2-й семестр), зачет 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В данный перечень включаются все вопросы по 9-ти предыдущим темам начер-тательной геометрии и выборочно вопросы из 2-х сборников тестовых заданий по начертательной геометрии.</w:t>
            </w:r>
            <w:r>
              <w:rPr>
                <w:rFonts w:cs="Times New Roman"/>
                <w:noProof/>
                <w:szCs w:val="24"/>
              </w:rPr>
              <w:br/>
              <w:t>1. Сборник №1 для программы с объёмом лекционного курса 18 часов, 2011 года издания «Точка, прямая, плоскость», включающий 170 тестовых заданий. Около 200 сборников имеется на кафедре МПСС. Авторы: Т.И. Беляева, В.А. Калинов. И.Ф. Куколева, С.Н. Муравьев, А.И. Тарасова.</w:t>
            </w:r>
            <w:r>
              <w:rPr>
                <w:rFonts w:cs="Times New Roman"/>
                <w:noProof/>
                <w:szCs w:val="24"/>
              </w:rPr>
              <w:br/>
              <w:t>2. Сборник № 2 «Поверхности» для программы с объёмом лекционного курса 18 часов, 2013 года издания, включающий также 170 тестовых заданий. Около 200 сборников имеется на кафедре МПСС. Авторы: Т.И. Беляева, В.А. Калинов. И.Ф. Куколева, С.Н. Муравьев, А.И. Тарасова.</w:t>
            </w:r>
            <w:r>
              <w:rPr>
                <w:rFonts w:cs="Times New Roman"/>
                <w:noProof/>
                <w:szCs w:val="24"/>
              </w:rPr>
              <w:br/>
              <w:t xml:space="preserve">Опрос на практических занятиях проводится постоянно перед изучением новой темы после прочитанной лекции, что стимулирует студентов к подготовке соот-ветствующих тем начертательной геометрии. По истечении некоторого времени в опрос подключаются темы и проекционного черчения, предусмотренные на практических занятиях </w:t>
            </w:r>
          </w:p>
        </w:tc>
      </w:tr>
      <w:tr w:rsidR="00B74A27" w:rsidTr="00B74A27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27" w:rsidRDefault="00B74A27">
            <w:pPr>
              <w:jc w:val="righ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3.</w:t>
            </w:r>
          </w:p>
        </w:tc>
        <w:tc>
          <w:tcPr>
            <w:tcW w:w="4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27" w:rsidRDefault="00B74A27">
            <w:pPr>
              <w:spacing w:after="240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Перечень вопросов для устного опроса (собеседование), допуск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Раздел 2. Инженерная графика.</w:t>
            </w:r>
            <w:r>
              <w:rPr>
                <w:rFonts w:cs="Times New Roman"/>
                <w:noProof/>
                <w:szCs w:val="24"/>
              </w:rPr>
              <w:br/>
              <w:t>Тема 10. Виды изделий и конструкторских документов.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1. Выразите сущность понятия «деталь».</w:t>
            </w:r>
            <w:r>
              <w:rPr>
                <w:rFonts w:cs="Times New Roman"/>
                <w:noProof/>
                <w:szCs w:val="24"/>
              </w:rPr>
              <w:br/>
              <w:t>2. Что такое сборочная единица?</w:t>
            </w:r>
            <w:r>
              <w:rPr>
                <w:rFonts w:cs="Times New Roman"/>
                <w:noProof/>
                <w:szCs w:val="24"/>
              </w:rPr>
              <w:br/>
              <w:t>3. Что включает в себя комплекс»?</w:t>
            </w:r>
            <w:r>
              <w:rPr>
                <w:rFonts w:cs="Times New Roman"/>
                <w:noProof/>
                <w:szCs w:val="24"/>
              </w:rPr>
              <w:br/>
              <w:t>4. Какое назначение имеет «комплект» и из чего он составлен?</w:t>
            </w:r>
            <w:r>
              <w:rPr>
                <w:rFonts w:cs="Times New Roman"/>
                <w:noProof/>
                <w:szCs w:val="24"/>
              </w:rPr>
              <w:br/>
              <w:t>5. Что такое «спецификация» и когда она составляется?</w:t>
            </w:r>
            <w:r>
              <w:rPr>
                <w:rFonts w:cs="Times New Roman"/>
                <w:noProof/>
                <w:szCs w:val="24"/>
              </w:rPr>
              <w:br/>
              <w:t>6. Как вы понимаете «чертеж детали»?</w:t>
            </w:r>
            <w:r>
              <w:rPr>
                <w:rFonts w:cs="Times New Roman"/>
                <w:noProof/>
                <w:szCs w:val="24"/>
              </w:rPr>
              <w:br/>
              <w:t>7. Что такое «сборочный чертеж»?</w:t>
            </w:r>
            <w:r>
              <w:rPr>
                <w:rFonts w:cs="Times New Roman"/>
                <w:noProof/>
                <w:szCs w:val="24"/>
              </w:rPr>
              <w:br/>
              <w:t>8. Что представляет собой основная надпись и на каких чертежах она исполняет-ся?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Тема 11. Виды соединений деталей.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1. Какие виды разъёмных соединений вы знаете?</w:t>
            </w:r>
            <w:r>
              <w:rPr>
                <w:rFonts w:cs="Times New Roman"/>
                <w:noProof/>
                <w:szCs w:val="24"/>
              </w:rPr>
              <w:br/>
              <w:t>2. Перечислите виды неразъёмных соединений.</w:t>
            </w:r>
            <w:r>
              <w:rPr>
                <w:rFonts w:cs="Times New Roman"/>
                <w:noProof/>
                <w:szCs w:val="24"/>
              </w:rPr>
              <w:br/>
              <w:t>3. Образование резьбы и её элементы.</w:t>
            </w:r>
            <w:r>
              <w:rPr>
                <w:rFonts w:cs="Times New Roman"/>
                <w:noProof/>
                <w:szCs w:val="24"/>
              </w:rPr>
              <w:br/>
              <w:t>4. Перечислите виды резьбовых соединений.</w:t>
            </w:r>
            <w:r>
              <w:rPr>
                <w:rFonts w:cs="Times New Roman"/>
                <w:noProof/>
                <w:szCs w:val="24"/>
              </w:rPr>
              <w:br/>
              <w:t>5. Изобразите упрощенное болтовое соединение в 2-х проекциях.</w:t>
            </w:r>
            <w:r>
              <w:rPr>
                <w:rFonts w:cs="Times New Roman"/>
                <w:noProof/>
                <w:szCs w:val="24"/>
              </w:rPr>
              <w:br/>
              <w:t>6. В чём отличие винтового от болтового соединения?</w:t>
            </w:r>
            <w:r>
              <w:rPr>
                <w:rFonts w:cs="Times New Roman"/>
                <w:noProof/>
                <w:szCs w:val="24"/>
              </w:rPr>
              <w:br/>
              <w:t>7. Изобразите шпоночное и штифтовое соединения.</w:t>
            </w:r>
            <w:r>
              <w:rPr>
                <w:rFonts w:cs="Times New Roman"/>
                <w:noProof/>
                <w:szCs w:val="24"/>
              </w:rPr>
              <w:br/>
              <w:t>8. Где применяются шлицевые и зубчатые соединения?</w:t>
            </w:r>
            <w:r>
              <w:rPr>
                <w:rFonts w:cs="Times New Roman"/>
                <w:noProof/>
                <w:szCs w:val="24"/>
              </w:rPr>
              <w:br/>
              <w:t xml:space="preserve">9. Сварные и заклёпочные соединения? </w:t>
            </w:r>
            <w:r>
              <w:rPr>
                <w:rFonts w:cs="Times New Roman"/>
                <w:noProof/>
                <w:szCs w:val="24"/>
              </w:rPr>
              <w:br/>
              <w:t>10. Паяные и клеевые соединения.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Тема 12. Изображение резьбы на стержне и в отверстии. Различные виды резьб, их условное изображение и обозначение на чертеже. Элементы резьбы.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 xml:space="preserve">1. Изобразите резьбу на стержне и в отверстии с простановкой необходимых размеров. </w:t>
            </w:r>
            <w:r>
              <w:rPr>
                <w:rFonts w:cs="Times New Roman"/>
                <w:noProof/>
                <w:szCs w:val="24"/>
              </w:rPr>
              <w:br/>
              <w:t>2. Перечислите все виды резьб (ходовые и крепежные); профили резьб.</w:t>
            </w:r>
            <w:r>
              <w:rPr>
                <w:rFonts w:cs="Times New Roman"/>
                <w:noProof/>
                <w:szCs w:val="24"/>
              </w:rPr>
              <w:br/>
              <w:t>3. Выполните условное изображение и обозначение метрической резьбы по сле-дующим параметрам: М20?0,75LH.</w:t>
            </w:r>
            <w:r>
              <w:rPr>
                <w:rFonts w:cs="Times New Roman"/>
                <w:noProof/>
                <w:szCs w:val="24"/>
              </w:rPr>
              <w:br/>
              <w:t>4. Представьте элементы резьбы на стержне и в отверстии.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Тема 13. Крепежные и резьбовые изделия, их изображение и условное обозначе-ние.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1. Назовите крепёжные резьбовые изделия.</w:t>
            </w:r>
            <w:r>
              <w:rPr>
                <w:rFonts w:cs="Times New Roman"/>
                <w:noProof/>
                <w:szCs w:val="24"/>
              </w:rPr>
              <w:br/>
              <w:t>2. Изобразите болт в 3-х исполнениях (1,2 и 3).</w:t>
            </w:r>
            <w:r>
              <w:rPr>
                <w:rFonts w:cs="Times New Roman"/>
                <w:noProof/>
                <w:szCs w:val="24"/>
              </w:rPr>
              <w:br/>
              <w:t xml:space="preserve">3. Установочные и крепёжные винты: их изображения с размерами. </w:t>
            </w:r>
            <w:r>
              <w:rPr>
                <w:rFonts w:cs="Times New Roman"/>
                <w:noProof/>
                <w:szCs w:val="24"/>
              </w:rPr>
              <w:br/>
              <w:t>4. Гайки и шайбы 2-х исполнений (1 и 2) с размерами.</w:t>
            </w:r>
            <w:r>
              <w:rPr>
                <w:rFonts w:cs="Times New Roman"/>
                <w:noProof/>
                <w:szCs w:val="24"/>
              </w:rPr>
              <w:br/>
              <w:t>5. Для чего применяются «гроверные шайбы»?</w:t>
            </w:r>
            <w:r>
              <w:rPr>
                <w:rFonts w:cs="Times New Roman"/>
                <w:noProof/>
                <w:szCs w:val="24"/>
              </w:rPr>
              <w:br/>
              <w:t>6. Изобразите шпильку с основными размерами.</w:t>
            </w:r>
            <w:r>
              <w:rPr>
                <w:rFonts w:cs="Times New Roman"/>
                <w:noProof/>
                <w:szCs w:val="24"/>
              </w:rPr>
              <w:br/>
              <w:t>7. Расшифруйте следующие надписи:</w:t>
            </w:r>
            <w:r>
              <w:rPr>
                <w:rFonts w:cs="Times New Roman"/>
                <w:noProof/>
                <w:szCs w:val="24"/>
              </w:rPr>
              <w:br/>
              <w:t>а) Болт М12-6g?60.5.8 ГОСТ 7798-70;</w:t>
            </w:r>
            <w:r>
              <w:rPr>
                <w:rFonts w:cs="Times New Roman"/>
                <w:noProof/>
                <w:szCs w:val="24"/>
              </w:rPr>
              <w:br/>
              <w:t>б) Винт А212?1,25-6g?50.4.8 ГОСТ 17473-80;</w:t>
            </w:r>
            <w:r>
              <w:rPr>
                <w:rFonts w:cs="Times New Roman"/>
                <w:noProof/>
                <w:szCs w:val="24"/>
              </w:rPr>
              <w:br/>
              <w:t>в) Гайка 2М16 ГОСТ 5915-70;</w:t>
            </w:r>
            <w:r>
              <w:rPr>
                <w:rFonts w:cs="Times New Roman"/>
                <w:noProof/>
                <w:szCs w:val="24"/>
              </w:rPr>
              <w:br/>
              <w:t xml:space="preserve">г) Шпилька 2М16?1.5-3n(3) ?120.66.05 ГОСТ 22033-76; </w:t>
            </w:r>
            <w:r>
              <w:rPr>
                <w:rFonts w:cs="Times New Roman"/>
                <w:noProof/>
                <w:szCs w:val="24"/>
              </w:rPr>
              <w:br/>
              <w:t>6g</w:t>
            </w:r>
            <w:r>
              <w:rPr>
                <w:rFonts w:cs="Times New Roman"/>
                <w:noProof/>
                <w:szCs w:val="24"/>
              </w:rPr>
              <w:br/>
              <w:t>Д) Шайба 2.12.01.08 кп. 0.16 ГОСТ 11371-78.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Тема 14. Эскизное исполнение чертежа детали с требованиями производства.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1. Отличия эскиза от рабочего чертежа детали.</w:t>
            </w:r>
            <w:r>
              <w:rPr>
                <w:rFonts w:cs="Times New Roman"/>
                <w:noProof/>
                <w:szCs w:val="24"/>
              </w:rPr>
              <w:br/>
              <w:t>2. Этапы выполнения эскизного чертежа детали.</w:t>
            </w:r>
            <w:r>
              <w:rPr>
                <w:rFonts w:cs="Times New Roman"/>
                <w:noProof/>
                <w:szCs w:val="24"/>
              </w:rPr>
              <w:br/>
              <w:t>3. Рабочий чертеж детали.</w:t>
            </w:r>
            <w:r>
              <w:rPr>
                <w:rFonts w:cs="Times New Roman"/>
                <w:noProof/>
                <w:szCs w:val="24"/>
              </w:rPr>
              <w:br/>
              <w:t>4. Требования производства к чертежам детали.</w:t>
            </w:r>
            <w:r>
              <w:rPr>
                <w:rFonts w:cs="Times New Roman"/>
                <w:noProof/>
                <w:szCs w:val="24"/>
              </w:rPr>
              <w:br/>
              <w:t>5. Оформление рабочего чертежа детали.</w:t>
            </w:r>
            <w:r>
              <w:rPr>
                <w:rFonts w:cs="Times New Roman"/>
                <w:noProof/>
                <w:szCs w:val="24"/>
              </w:rPr>
              <w:br/>
              <w:t>6. Изображение и обозначения формы детали.</w:t>
            </w:r>
            <w:r>
              <w:rPr>
                <w:rFonts w:cs="Times New Roman"/>
                <w:noProof/>
                <w:szCs w:val="24"/>
              </w:rPr>
              <w:br/>
              <w:t xml:space="preserve">7. Графическое изображение и обозначение материала детали. </w:t>
            </w:r>
            <w:r>
              <w:rPr>
                <w:rFonts w:cs="Times New Roman"/>
                <w:noProof/>
                <w:szCs w:val="24"/>
              </w:rPr>
              <w:br/>
              <w:t>8 Обозначение материала в основной надписи.</w:t>
            </w:r>
            <w:r>
              <w:rPr>
                <w:rFonts w:cs="Times New Roman"/>
                <w:noProof/>
                <w:szCs w:val="24"/>
              </w:rPr>
              <w:br/>
              <w:t xml:space="preserve">9. Технические требования к чертежу детали. 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Тема 15. Нанесение размеров на чертеже в зависимости от формы детали.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 xml:space="preserve">1. Какое количество размеров необходимо проставить на чертеже детали, чтобы её изготовить? </w:t>
            </w:r>
            <w:r>
              <w:rPr>
                <w:rFonts w:cs="Times New Roman"/>
                <w:noProof/>
                <w:szCs w:val="24"/>
              </w:rPr>
              <w:br/>
              <w:t>2. Что такое основная база при простановке размеров на чертеже детали?</w:t>
            </w:r>
            <w:r>
              <w:rPr>
                <w:rFonts w:cs="Times New Roman"/>
                <w:noProof/>
                <w:szCs w:val="24"/>
              </w:rPr>
              <w:br/>
              <w:t>3. Что такое дополнительная база на чертеже?</w:t>
            </w:r>
            <w:r>
              <w:rPr>
                <w:rFonts w:cs="Times New Roman"/>
                <w:noProof/>
                <w:szCs w:val="24"/>
              </w:rPr>
              <w:br/>
              <w:t>4. Конструкторская и технологическая базы.</w:t>
            </w:r>
            <w:r>
              <w:rPr>
                <w:rFonts w:cs="Times New Roman"/>
                <w:noProof/>
                <w:szCs w:val="24"/>
              </w:rPr>
              <w:br/>
              <w:t>5. Сборочная и измерительная базы.</w:t>
            </w:r>
            <w:r>
              <w:rPr>
                <w:rFonts w:cs="Times New Roman"/>
                <w:noProof/>
                <w:szCs w:val="24"/>
              </w:rPr>
              <w:br/>
              <w:t xml:space="preserve">6. Покажите на примере способ нанесения размеров цепочкой. </w:t>
            </w:r>
            <w:r>
              <w:rPr>
                <w:rFonts w:cs="Times New Roman"/>
                <w:noProof/>
                <w:szCs w:val="24"/>
              </w:rPr>
              <w:br/>
              <w:t>7. Что такое координатный способ нанесения размеров?</w:t>
            </w:r>
            <w:r>
              <w:rPr>
                <w:rFonts w:cs="Times New Roman"/>
                <w:noProof/>
                <w:szCs w:val="24"/>
              </w:rPr>
              <w:br/>
              <w:t xml:space="preserve">8. Когда применяется комбинированный способ нанесения размеров? </w:t>
            </w:r>
            <w:r>
              <w:rPr>
                <w:rFonts w:cs="Times New Roman"/>
                <w:noProof/>
                <w:szCs w:val="24"/>
              </w:rPr>
              <w:br/>
              <w:t>9. В каких случаях необходимо размерные числа наносить в направлении вынос-ных линий у их концов?</w:t>
            </w:r>
            <w:r>
              <w:rPr>
                <w:rFonts w:cs="Times New Roman"/>
                <w:noProof/>
                <w:szCs w:val="24"/>
              </w:rPr>
              <w:br/>
              <w:t>10. Как проставляют размер отверстия на чертеже если отсутствует его изобра-жение в разрезе (сечении), проходящем вдоль его оси?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Тема 16. Особенности выполнения и чтения чертежа сборочной единицы.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1. Цель работы «сборочный чертеж».</w:t>
            </w:r>
            <w:r>
              <w:rPr>
                <w:rFonts w:cs="Times New Roman"/>
                <w:noProof/>
                <w:szCs w:val="24"/>
              </w:rPr>
              <w:br/>
              <w:t>2. Что такое «сборочный чертеж»?</w:t>
            </w:r>
            <w:r>
              <w:rPr>
                <w:rFonts w:cs="Times New Roman"/>
                <w:noProof/>
                <w:szCs w:val="24"/>
              </w:rPr>
              <w:br/>
              <w:t>3. Последовательность выполнения чертежей сборочной единицы.</w:t>
            </w:r>
            <w:r>
              <w:rPr>
                <w:rFonts w:cs="Times New Roman"/>
                <w:noProof/>
                <w:szCs w:val="24"/>
              </w:rPr>
              <w:br/>
              <w:t xml:space="preserve">4. Выполнение отдельных видов сборочных чертежей. </w:t>
            </w:r>
            <w:r>
              <w:rPr>
                <w:rFonts w:cs="Times New Roman"/>
                <w:noProof/>
                <w:szCs w:val="24"/>
              </w:rPr>
              <w:br/>
              <w:t>5. Основная надпись для эскизов и сборочного чертежа.</w:t>
            </w:r>
            <w:r>
              <w:rPr>
                <w:rFonts w:cs="Times New Roman"/>
                <w:noProof/>
                <w:szCs w:val="24"/>
              </w:rPr>
              <w:br/>
              <w:t>6. Нанесение номеров позиций деталей.</w:t>
            </w:r>
            <w:r>
              <w:rPr>
                <w:rFonts w:cs="Times New Roman"/>
                <w:noProof/>
                <w:szCs w:val="24"/>
              </w:rPr>
              <w:br/>
              <w:t>7. Составление спецификации.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 xml:space="preserve">Тема 17. Система обозначения чертежей в конструкторской документации и особенности обозначения материалов в основной надписи чертежа детали. </w:t>
            </w:r>
            <w:r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br/>
              <w:t>1. Группы условных обозначений материалов.</w:t>
            </w:r>
            <w:r>
              <w:rPr>
                <w:rFonts w:cs="Times New Roman"/>
                <w:noProof/>
                <w:szCs w:val="24"/>
              </w:rPr>
              <w:br/>
              <w:t>2. Единая структура обозначения изделия и её упрощённая схема обозначения в конструкторской документации.</w:t>
            </w:r>
            <w:r>
              <w:rPr>
                <w:rFonts w:cs="Times New Roman"/>
                <w:noProof/>
                <w:szCs w:val="24"/>
              </w:rPr>
              <w:br/>
              <w:t>3. Где записывают обозначение материала детали?</w:t>
            </w:r>
            <w:r>
              <w:rPr>
                <w:rFonts w:cs="Times New Roman"/>
                <w:noProof/>
                <w:szCs w:val="24"/>
              </w:rPr>
              <w:br/>
              <w:t xml:space="preserve">4. На каком месте формата оформляются технические требования? </w:t>
            </w:r>
            <w:r>
              <w:rPr>
                <w:rFonts w:cs="Times New Roman"/>
                <w:noProof/>
                <w:szCs w:val="24"/>
              </w:rPr>
              <w:br/>
              <w:t>5. Какие требования предъявляются к оформлению графической части на черте-же?</w:t>
            </w:r>
            <w:r>
              <w:rPr>
                <w:rFonts w:cs="Times New Roman"/>
                <w:noProof/>
                <w:szCs w:val="24"/>
              </w:rPr>
              <w:br/>
              <w:t>6. Текстовые надписи на чертежах.</w:t>
            </w:r>
            <w:r>
              <w:rPr>
                <w:rFonts w:cs="Times New Roman"/>
                <w:noProof/>
                <w:szCs w:val="24"/>
              </w:rPr>
              <w:br/>
              <w:t>7. Элементы детали машин.</w:t>
            </w:r>
          </w:p>
        </w:tc>
      </w:tr>
      <w:tr w:rsidR="00B74A27" w:rsidTr="00B74A27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27" w:rsidRDefault="00B74A27">
            <w:pPr>
              <w:jc w:val="righ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4.</w:t>
            </w:r>
          </w:p>
        </w:tc>
        <w:tc>
          <w:tcPr>
            <w:tcW w:w="4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27" w:rsidRDefault="00B74A27">
            <w:pPr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Занятия по инженерной и компьютерной графике поводятся в 3-м семестре в компьютерном классе и связаны с программой 2-го семестра. Преподаватель, профессионально владеющий компьютерной графикой, также постоянно проводит опрос студентов в соответствии с рабочей программой по инженерной и компьютерной графике. Более подробно работы, выполняемые по компьютерной графике и инженерной графике, представлены в разделах 1.4 и 1.5</w:t>
            </w:r>
          </w:p>
        </w:tc>
      </w:tr>
    </w:tbl>
    <w:p w:rsidR="00000000" w:rsidRDefault="005F23A8">
      <w:pPr>
        <w:ind w:firstLine="567"/>
        <w:jc w:val="both"/>
        <w:rPr>
          <w:rFonts w:cs="Times New Roman"/>
          <w:noProof/>
          <w:sz w:val="28"/>
          <w:szCs w:val="28"/>
        </w:rPr>
      </w:pPr>
    </w:p>
    <w:p w:rsidR="00000000" w:rsidRDefault="00B74A27">
      <w:pPr>
        <w:keepNext/>
        <w:ind w:firstLine="567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1.3</w:t>
      </w:r>
      <w:r w:rsidR="005F23A8">
        <w:rPr>
          <w:rFonts w:cs="Times New Roman"/>
          <w:b/>
          <w:noProof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деятельности.</w:t>
      </w:r>
    </w:p>
    <w:p w:rsidR="00000000" w:rsidRDefault="005F23A8">
      <w:pPr>
        <w:ind w:firstLine="567"/>
        <w:rPr>
          <w:bCs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>Оценивание знаний, умений и навыков по учебной дисциплине «Инженерная и компьютерная графика»</w:t>
      </w:r>
      <w:r>
        <w:rPr>
          <w:bCs/>
          <w:sz w:val="28"/>
          <w:szCs w:val="28"/>
        </w:rPr>
        <w:t xml:space="preserve"> осуществляется посредств</w:t>
      </w:r>
      <w:r>
        <w:rPr>
          <w:bCs/>
          <w:sz w:val="28"/>
          <w:szCs w:val="28"/>
        </w:rPr>
        <w:t>ом использования следующих видов оценочных средств:</w:t>
      </w:r>
    </w:p>
    <w:tbl>
      <w:tblPr>
        <w:tblStyle w:val="a7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000000">
        <w:trPr>
          <w:jc w:val="center"/>
        </w:trPr>
        <w:tc>
          <w:tcPr>
            <w:tcW w:w="5000" w:type="pct"/>
            <w:hideMark/>
          </w:tcPr>
          <w:p w:rsidR="00000000" w:rsidRDefault="005F23A8">
            <w:pPr>
              <w:ind w:firstLine="567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 xml:space="preserve">1. Собеседование </w:t>
            </w:r>
          </w:p>
        </w:tc>
      </w:tr>
      <w:tr w:rsidR="00000000">
        <w:trPr>
          <w:jc w:val="center"/>
        </w:trPr>
        <w:tc>
          <w:tcPr>
            <w:tcW w:w="5000" w:type="pct"/>
            <w:hideMark/>
          </w:tcPr>
          <w:p w:rsidR="00000000" w:rsidRDefault="005F23A8">
            <w:pPr>
              <w:ind w:firstLine="567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2. зачет (2-й семестр)</w:t>
            </w:r>
          </w:p>
        </w:tc>
      </w:tr>
    </w:tbl>
    <w:p w:rsidR="00000000" w:rsidRDefault="005F23A8">
      <w:pPr>
        <w:jc w:val="center"/>
        <w:rPr>
          <w:rFonts w:cs="Times New Roman"/>
          <w:vanish/>
          <w:szCs w:val="24"/>
          <w:lang w:eastAsia="ru-RU"/>
        </w:rPr>
      </w:pPr>
    </w:p>
    <w:tbl>
      <w:tblPr>
        <w:tblStyle w:val="a7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000000">
        <w:trPr>
          <w:jc w:val="center"/>
        </w:trPr>
        <w:tc>
          <w:tcPr>
            <w:tcW w:w="5000" w:type="pct"/>
            <w:hideMark/>
          </w:tcPr>
          <w:p w:rsidR="00000000" w:rsidRDefault="005F23A8">
            <w:pPr>
              <w:ind w:firstLine="567"/>
              <w:rPr>
                <w:rFonts w:cs="Times New Roman"/>
                <w:b/>
                <w:noProof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</w:rPr>
              <w:t xml:space="preserve">1.4.1. Собеседование </w:t>
            </w:r>
          </w:p>
          <w:p w:rsidR="00000000" w:rsidRDefault="005F23A8">
            <w:pPr>
              <w:ind w:firstLine="567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 xml:space="preserve">Собеседование (опрос) проводится в начале практических занятий выборочно по теме </w:t>
            </w:r>
            <w:r>
              <w:rPr>
                <w:rFonts w:cs="Times New Roman"/>
                <w:noProof/>
                <w:sz w:val="28"/>
                <w:szCs w:val="28"/>
              </w:rPr>
              <w:t>прочитанной лекции и соответствует материалу практического занятия.</w:t>
            </w:r>
            <w:r>
              <w:rPr>
                <w:rFonts w:cs="Times New Roman"/>
                <w:noProof/>
                <w:sz w:val="28"/>
                <w:szCs w:val="28"/>
              </w:rPr>
              <w:br/>
              <w:t>Во 2-м семестре каждый студент получает «рабочую тетрадь» для практических занятий по начертательной геометрии и инженерной графике, задачи которой он должен решить и оформить в течении се</w:t>
            </w:r>
            <w:r>
              <w:rPr>
                <w:rFonts w:cs="Times New Roman"/>
                <w:noProof/>
                <w:sz w:val="28"/>
                <w:szCs w:val="28"/>
              </w:rPr>
              <w:t>местра.</w:t>
            </w:r>
            <w:r>
              <w:rPr>
                <w:rFonts w:cs="Times New Roman"/>
                <w:noProof/>
                <w:sz w:val="28"/>
                <w:szCs w:val="28"/>
              </w:rPr>
              <w:br/>
              <w:t>Через некоторое время, после прохождения первых тем, студент получает дополнительно задание (эпюр) по начертательной геометрии и инженерной графике (проекционное черчение). Всего за семестр выдается 3 эпюра формата А3, рабочая тетрадь с 44-мя задач</w:t>
            </w:r>
            <w:r>
              <w:rPr>
                <w:rFonts w:cs="Times New Roman"/>
                <w:noProof/>
                <w:sz w:val="28"/>
                <w:szCs w:val="28"/>
              </w:rPr>
              <w:t>ами по начертательной геометрии и 6 форматов А3 с задачами по проекционному черчению.</w:t>
            </w:r>
            <w:r>
              <w:rPr>
                <w:rFonts w:cs="Times New Roman"/>
                <w:noProof/>
                <w:sz w:val="28"/>
                <w:szCs w:val="28"/>
              </w:rPr>
              <w:br/>
              <w:t xml:space="preserve">Все графические работы студент должен защитить до получения зачета. Кроме этих занятий во 2-м семестре проводятся две контрольных работы, одна по проекционному черчению, </w:t>
            </w:r>
            <w:r>
              <w:rPr>
                <w:rFonts w:cs="Times New Roman"/>
                <w:noProof/>
                <w:sz w:val="28"/>
                <w:szCs w:val="28"/>
              </w:rPr>
              <w:t>а вторая по начертательной геометрии и два теста в компьютерном центре ИУИТ по начертательной геомет-рии.</w:t>
            </w:r>
            <w:r>
              <w:rPr>
                <w:rFonts w:cs="Times New Roman"/>
                <w:noProof/>
                <w:sz w:val="28"/>
                <w:szCs w:val="28"/>
              </w:rPr>
              <w:br/>
              <w:t>Каждый тест включает 170 тестовых заданий. Оба теста рассчитаны на объём лекционного курса 18 часов и практических занятий 36 часов. Каждый студент за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одно тестирование в течении 20 минут получает 5 тестовых заданий. Одно тестовое задание включает 4 графических задачи, одна из которых даёт правильный ответ. В итоге оценка для студента находится в пределах от 0 до 5.</w:t>
            </w:r>
            <w:r>
              <w:rPr>
                <w:rFonts w:cs="Times New Roman"/>
                <w:noProof/>
                <w:sz w:val="28"/>
                <w:szCs w:val="28"/>
              </w:rPr>
              <w:br/>
            </w:r>
            <w:r>
              <w:rPr>
                <w:rFonts w:cs="Times New Roman"/>
                <w:noProof/>
                <w:sz w:val="28"/>
                <w:szCs w:val="28"/>
              </w:rPr>
              <w:br/>
              <w:t>Эпюр №1 «Точка, прямая, плоскость» -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от 0 до 5.</w:t>
            </w:r>
            <w:r>
              <w:rPr>
                <w:rFonts w:cs="Times New Roman"/>
                <w:noProof/>
                <w:sz w:val="28"/>
                <w:szCs w:val="28"/>
              </w:rPr>
              <w:br/>
              <w:t>Эпюр №2 «Гранные поверхности» - от 0 до 5.</w:t>
            </w:r>
            <w:r>
              <w:rPr>
                <w:rFonts w:cs="Times New Roman"/>
                <w:noProof/>
                <w:sz w:val="28"/>
                <w:szCs w:val="28"/>
              </w:rPr>
              <w:br/>
              <w:t>Эпюр №3 «Кривые поверхности» - от 0 до 5.</w:t>
            </w:r>
            <w:r>
              <w:rPr>
                <w:rFonts w:cs="Times New Roman"/>
                <w:noProof/>
                <w:sz w:val="28"/>
                <w:szCs w:val="28"/>
              </w:rPr>
              <w:br/>
              <w:t>Тест № 1 по начертательной геометрии - от 0 до 5.</w:t>
            </w:r>
            <w:r>
              <w:rPr>
                <w:rFonts w:cs="Times New Roman"/>
                <w:noProof/>
                <w:sz w:val="28"/>
                <w:szCs w:val="28"/>
              </w:rPr>
              <w:br/>
              <w:t>Тест №2 по начертательной геометрии - от 0 до 5.</w:t>
            </w:r>
            <w:r>
              <w:rPr>
                <w:rFonts w:cs="Times New Roman"/>
                <w:noProof/>
                <w:sz w:val="28"/>
                <w:szCs w:val="28"/>
              </w:rPr>
              <w:br/>
              <w:t>Проекционное черчение - от 0 до 5.</w:t>
            </w:r>
            <w:r>
              <w:rPr>
                <w:rFonts w:cs="Times New Roman"/>
                <w:noProof/>
                <w:sz w:val="28"/>
                <w:szCs w:val="28"/>
              </w:rPr>
              <w:br/>
              <w:t>Контрольная №1 по инженер</w:t>
            </w:r>
            <w:r>
              <w:rPr>
                <w:rFonts w:cs="Times New Roman"/>
                <w:noProof/>
                <w:sz w:val="28"/>
                <w:szCs w:val="28"/>
              </w:rPr>
              <w:t>ной графике - от 0 до 5.</w:t>
            </w:r>
            <w:r>
              <w:rPr>
                <w:rFonts w:cs="Times New Roman"/>
                <w:noProof/>
                <w:sz w:val="28"/>
                <w:szCs w:val="28"/>
              </w:rPr>
              <w:br/>
              <w:t xml:space="preserve">Контрольная №2 по начертательной геометрии - от 0 до 5. </w:t>
            </w:r>
            <w:r>
              <w:rPr>
                <w:rFonts w:cs="Times New Roman"/>
                <w:noProof/>
                <w:sz w:val="28"/>
                <w:szCs w:val="28"/>
              </w:rPr>
              <w:br/>
              <w:t>Рабочая тетрадь по Н.Г. и И.Г. - от 0 до 5.</w:t>
            </w:r>
            <w:r>
              <w:rPr>
                <w:rFonts w:cs="Times New Roman"/>
                <w:noProof/>
                <w:sz w:val="28"/>
                <w:szCs w:val="28"/>
              </w:rPr>
              <w:br/>
            </w:r>
            <w:r>
              <w:rPr>
                <w:rFonts w:cs="Times New Roman"/>
                <w:noProof/>
                <w:sz w:val="28"/>
                <w:szCs w:val="28"/>
              </w:rPr>
              <w:br/>
              <w:t>На основании 9-ти оценок и текущих оценок во время опроса на практических занятиях, а также по 2-м промежуточным контролям ПК-1 и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ПК-2, выставляется общая средняя оценка, по которой можно решать вопрос «зачета».</w:t>
            </w:r>
          </w:p>
        </w:tc>
      </w:tr>
      <w:tr w:rsidR="00000000">
        <w:trPr>
          <w:jc w:val="center"/>
        </w:trPr>
        <w:tc>
          <w:tcPr>
            <w:tcW w:w="5000" w:type="pct"/>
            <w:hideMark/>
          </w:tcPr>
          <w:p w:rsidR="00000000" w:rsidRDefault="00B74A27">
            <w:pPr>
              <w:ind w:firstLine="567"/>
              <w:rPr>
                <w:rFonts w:cs="Times New Roman"/>
                <w:b/>
                <w:noProof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</w:rPr>
              <w:t>1.3</w:t>
            </w:r>
            <w:r w:rsidR="005F23A8">
              <w:rPr>
                <w:rFonts w:cs="Times New Roman"/>
                <w:b/>
                <w:noProof/>
                <w:sz w:val="28"/>
                <w:szCs w:val="28"/>
              </w:rPr>
              <w:t>.2. зачет (2-й семестр)</w:t>
            </w:r>
          </w:p>
          <w:p w:rsidR="00000000" w:rsidRDefault="005F23A8">
            <w:pPr>
              <w:ind w:firstLine="567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 xml:space="preserve">Тему/вопросы собеседования определяет преподаватель с учётом уровня знаний студента, продемонстрированного при выполнении контрольных работ и </w:t>
            </w:r>
            <w:r>
              <w:rPr>
                <w:rFonts w:cs="Times New Roman"/>
                <w:noProof/>
                <w:sz w:val="28"/>
                <w:szCs w:val="28"/>
              </w:rPr>
              <w:t>на практических занятиях. По же-ланию студента ответы на вопросы могут быть представлены в письменной форме.</w:t>
            </w:r>
          </w:p>
        </w:tc>
      </w:tr>
    </w:tbl>
    <w:p w:rsidR="00000000" w:rsidRDefault="005F23A8">
      <w:pPr>
        <w:ind w:firstLine="567"/>
        <w:rPr>
          <w:rFonts w:cs="Times New Roman"/>
          <w:noProof/>
          <w:sz w:val="28"/>
          <w:szCs w:val="28"/>
        </w:rPr>
      </w:pPr>
    </w:p>
    <w:p w:rsidR="00000000" w:rsidRDefault="00B74A27">
      <w:pPr>
        <w:keepNext/>
        <w:ind w:firstLine="567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1.4</w:t>
      </w:r>
      <w:r w:rsidR="005F23A8">
        <w:rPr>
          <w:rFonts w:cs="Times New Roman"/>
          <w:b/>
          <w:noProof/>
          <w:sz w:val="28"/>
          <w:szCs w:val="28"/>
        </w:rPr>
        <w:t xml:space="preserve"> Шкалы оценивания результатов обучения.</w:t>
      </w:r>
    </w:p>
    <w:tbl>
      <w:tblPr>
        <w:tblStyle w:val="a7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000000">
        <w:trPr>
          <w:jc w:val="center"/>
        </w:trPr>
        <w:tc>
          <w:tcPr>
            <w:tcW w:w="5000" w:type="pct"/>
            <w:hideMark/>
          </w:tcPr>
          <w:p w:rsidR="00000000" w:rsidRDefault="00B74A27">
            <w:pPr>
              <w:ind w:firstLine="567"/>
              <w:rPr>
                <w:rFonts w:cs="Times New Roman"/>
                <w:b/>
                <w:noProof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</w:rPr>
              <w:t>1.4</w:t>
            </w:r>
            <w:r w:rsidR="005F23A8">
              <w:rPr>
                <w:rFonts w:cs="Times New Roman"/>
                <w:b/>
                <w:noProof/>
                <w:sz w:val="28"/>
                <w:szCs w:val="28"/>
              </w:rPr>
              <w:t>.1. Оценивание результатов устных и письменных опросов/собеседования</w:t>
            </w:r>
          </w:p>
          <w:p w:rsidR="00000000" w:rsidRDefault="005F23A8">
            <w:pPr>
              <w:ind w:firstLine="567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 xml:space="preserve">Уровень </w:t>
            </w:r>
            <w:r>
              <w:rPr>
                <w:rFonts w:cs="Times New Roman"/>
                <w:noProof/>
                <w:sz w:val="28"/>
                <w:szCs w:val="28"/>
              </w:rPr>
              <w:t>знаний определяется оценками «отлично», «хорошо», «удовлетворительно», «неудовлетворительно».</w:t>
            </w:r>
            <w:r>
              <w:rPr>
                <w:rFonts w:cs="Times New Roman"/>
                <w:noProof/>
                <w:sz w:val="28"/>
                <w:szCs w:val="28"/>
              </w:rPr>
              <w:br/>
              <w:t>Оценка «отлично» - студент показывает полные и глубокие знания материала в объёме, определенном рабочей программой дисциплины, логично и аргументированно отвечает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на постав-ленный вопрос, а также дополнительные вопросы, показывает высокий уровень теоретических знаний.</w:t>
            </w:r>
            <w:r>
              <w:rPr>
                <w:rFonts w:cs="Times New Roman"/>
                <w:noProof/>
                <w:sz w:val="28"/>
                <w:szCs w:val="28"/>
              </w:rPr>
              <w:br/>
              <w:t>Оценка «хорошо» - студент показывает глубокие знания программного материала, гра-мотно его излагает, достаточно полно отвечает на поставленный вопрос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и дополнительные вопро-сы. Умело формулирует выводы. В то же время при ответе допускает несущественные погрешно-сти. </w:t>
            </w:r>
            <w:r>
              <w:rPr>
                <w:rFonts w:cs="Times New Roman"/>
                <w:noProof/>
                <w:sz w:val="28"/>
                <w:szCs w:val="28"/>
              </w:rPr>
              <w:br/>
              <w:t>Оценка «удовлетворительно» - студент показывает достаточные, но не глубокие знания программного материала; при ответе не допускает грубых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ошибок или противоречий, однако в формулировании ответа отсутствует должная связь между анализом аргументацией и выводом. Для получения правильного ответа требуются уточняющие вопросы.</w:t>
            </w:r>
            <w:r>
              <w:rPr>
                <w:rFonts w:cs="Times New Roman"/>
                <w:noProof/>
                <w:sz w:val="28"/>
                <w:szCs w:val="28"/>
              </w:rPr>
              <w:br/>
              <w:t>Оценка «неудовлетворительно» - студент показывает недостаточные знания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программного материала. Не способен аргументированно и последовательно его излагать допускает грубые ошибки в ответах, неправильно отвечает на поставленный вопрос или затрудняется с ответом.</w:t>
            </w:r>
            <w:r>
              <w:rPr>
                <w:rFonts w:cs="Times New Roman"/>
                <w:noProof/>
                <w:sz w:val="28"/>
                <w:szCs w:val="28"/>
              </w:rPr>
              <w:br/>
              <w:t>Итоговый результат зачёт/незачёт в ведомости и зачётной книжке в</w:t>
            </w:r>
            <w:r>
              <w:rPr>
                <w:rFonts w:cs="Times New Roman"/>
                <w:noProof/>
                <w:sz w:val="28"/>
                <w:szCs w:val="28"/>
              </w:rPr>
              <w:t>о 2-м семестре формируется на основе результатов текущего контроля, тестирования, итоговой суммы баллов и результата собеседования.</w:t>
            </w:r>
          </w:p>
        </w:tc>
      </w:tr>
      <w:tr w:rsidR="00000000">
        <w:trPr>
          <w:jc w:val="center"/>
        </w:trPr>
        <w:tc>
          <w:tcPr>
            <w:tcW w:w="5000" w:type="pct"/>
            <w:hideMark/>
          </w:tcPr>
          <w:p w:rsidR="00000000" w:rsidRDefault="00B74A27">
            <w:pPr>
              <w:ind w:firstLine="567"/>
              <w:rPr>
                <w:rFonts w:cs="Times New Roman"/>
                <w:b/>
                <w:noProof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</w:rPr>
              <w:t>1.4</w:t>
            </w:r>
            <w:r w:rsidR="005F23A8">
              <w:rPr>
                <w:rFonts w:cs="Times New Roman"/>
                <w:b/>
                <w:noProof/>
                <w:sz w:val="28"/>
                <w:szCs w:val="28"/>
              </w:rPr>
              <w:t>.2. 3-й семестр</w:t>
            </w:r>
          </w:p>
          <w:p w:rsidR="00000000" w:rsidRDefault="005F23A8">
            <w:pPr>
              <w:ind w:firstLine="567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В начале семестра преподаватель знакомит студентов с интерфейсом системы КОМПАС-ГРАФИК. Аверин В.Н. М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.У. (версия 7). Студенты изучают инструментальные панели и команды системы КОМПАС. Вычерчивают произвольный фрагмент в системе КОМПАС с простановкой размеров. </w:t>
            </w:r>
            <w:r>
              <w:rPr>
                <w:rFonts w:cs="Times New Roman"/>
                <w:noProof/>
                <w:sz w:val="28"/>
                <w:szCs w:val="28"/>
              </w:rPr>
              <w:br/>
              <w:t>Затем в этой же системе вычерчиваются: прямоугольный фланец, деталь типа «ось», окружность, элли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пс, ось симметрии и т.д.. Крышка сальника и ступенчатый вал представляют со-бой более сложные задачи. Которые оформляются со всеми требованиями ГОСТов и с основной надписью, как и предыдущие фрагменты. </w:t>
            </w:r>
            <w:r>
              <w:rPr>
                <w:rFonts w:cs="Times New Roman"/>
                <w:noProof/>
                <w:sz w:val="28"/>
                <w:szCs w:val="28"/>
              </w:rPr>
              <w:br/>
              <w:t>Работа № 5 – «Проекционное черчение», задачи №1 и 3 б</w:t>
            </w:r>
            <w:r>
              <w:rPr>
                <w:rFonts w:cs="Times New Roman"/>
                <w:noProof/>
                <w:sz w:val="28"/>
                <w:szCs w:val="28"/>
              </w:rPr>
              <w:t>ез аксонометрии (по вариантам 2-го семестра) выполняются в компьютерном варианте по всем правилам ГОСТов в системе КОМПАС-ГРАФИК.</w:t>
            </w:r>
            <w:r>
              <w:rPr>
                <w:rFonts w:cs="Times New Roman"/>
                <w:noProof/>
                <w:sz w:val="28"/>
                <w:szCs w:val="28"/>
              </w:rPr>
              <w:br/>
              <w:t>Работа №6 – «Соединение двух деталей болтом и шпилькой» на формате А3 выполняется в карандаше. Болтовое соединение – в констру</w:t>
            </w:r>
            <w:r>
              <w:rPr>
                <w:rFonts w:cs="Times New Roman"/>
                <w:noProof/>
                <w:sz w:val="28"/>
                <w:szCs w:val="28"/>
              </w:rPr>
              <w:t>ктивном варианте, а шпилечное соединение в кон-структивном и упрощенном.</w:t>
            </w:r>
            <w:r>
              <w:rPr>
                <w:rFonts w:cs="Times New Roman"/>
                <w:noProof/>
                <w:sz w:val="28"/>
                <w:szCs w:val="28"/>
              </w:rPr>
              <w:br/>
              <w:t>Работа №7 – «Съёмка эскиза одной детали, выполнение рабочего чертежа этой же детали и её аксонометрии», 3ФА3?А4 и один лист формата в клетку. Рабочий чертеж детали выполняется в систе</w:t>
            </w:r>
            <w:r>
              <w:rPr>
                <w:rFonts w:cs="Times New Roman"/>
                <w:noProof/>
                <w:sz w:val="28"/>
                <w:szCs w:val="28"/>
              </w:rPr>
              <w:t>ме КОМПАС.</w:t>
            </w:r>
            <w:r>
              <w:rPr>
                <w:rFonts w:cs="Times New Roman"/>
                <w:noProof/>
                <w:sz w:val="28"/>
                <w:szCs w:val="28"/>
              </w:rPr>
              <w:br/>
              <w:t xml:space="preserve">Работа №8: 1) сборочный чертеж соединения 2-х деталей болтом (упрощённое изображе-ние), формат А4 + спецификация, формат А4; 2) сборочный чертёж соединения 2-х деталей винтом (упрощенное изображение), формат А4 + спецификация, формат А4. Работа </w:t>
            </w:r>
            <w:r>
              <w:rPr>
                <w:rFonts w:cs="Times New Roman"/>
                <w:noProof/>
                <w:sz w:val="28"/>
                <w:szCs w:val="28"/>
              </w:rPr>
              <w:t>выполняется в системе КОМПАС-ГРАФИК при соблюдении всех норм ГОСТов.</w:t>
            </w:r>
            <w:r>
              <w:rPr>
                <w:rFonts w:cs="Times New Roman"/>
                <w:noProof/>
                <w:sz w:val="28"/>
                <w:szCs w:val="28"/>
              </w:rPr>
              <w:br/>
              <w:t>Все графические работы, выполненные в карандаше и в системе КОМПАС-ГРАФИК, подписываются преподавателем и представляются на экзамен в виде альбома, лицевая сторона которого также подписыв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ается преподавателем с проставлением даты. </w:t>
            </w:r>
            <w:r>
              <w:rPr>
                <w:rFonts w:cs="Times New Roman"/>
                <w:noProof/>
                <w:sz w:val="28"/>
                <w:szCs w:val="28"/>
              </w:rPr>
              <w:br/>
              <w:t>Студенты также проходят два промежуточных контроля ПК-1 и ПК-2, одну контрольную работу и два теста по инженерной графике в компьютерном центре ИУИТ. Сдача тестов прово-дится аналогично тестам по начертательной г</w:t>
            </w:r>
            <w:r>
              <w:rPr>
                <w:rFonts w:cs="Times New Roman"/>
                <w:noProof/>
                <w:sz w:val="28"/>
                <w:szCs w:val="28"/>
              </w:rPr>
              <w:t>еометрии 2-го семестра. Итоговый результат «до-пуск» в учебной карточке формируется на основе результатов текущего контроля, тестирования, итоговой суммы баллов и результата собеседования.</w:t>
            </w:r>
            <w:r>
              <w:rPr>
                <w:rFonts w:cs="Times New Roman"/>
                <w:noProof/>
                <w:sz w:val="28"/>
                <w:szCs w:val="28"/>
              </w:rPr>
              <w:br/>
              <w:t>Студентам, не сдавшим тесты или контрольную работу, предоставляется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право по одной пересдаче на усмотрение преподавателя. </w:t>
            </w:r>
          </w:p>
        </w:tc>
      </w:tr>
    </w:tbl>
    <w:p w:rsidR="005F23A8" w:rsidRDefault="005F23A8">
      <w:pPr>
        <w:rPr>
          <w:rFonts w:cs="Times New Roman"/>
          <w:szCs w:val="24"/>
          <w:lang w:eastAsia="ru-RU"/>
        </w:rPr>
      </w:pPr>
    </w:p>
    <w:sectPr w:rsidR="005F23A8">
      <w:pgSz w:w="11906" w:h="16838"/>
      <w:pgMar w:top="568" w:right="849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27"/>
    <w:rsid w:val="005F23A8"/>
    <w:rsid w:val="00B7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 w:hint="default"/>
      <w:sz w:val="24"/>
      <w:szCs w:val="22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 w:hint="default"/>
      <w:sz w:val="24"/>
      <w:szCs w:val="22"/>
    </w:rPr>
  </w:style>
  <w:style w:type="table" w:styleId="a7">
    <w:name w:val="Table Grid"/>
    <w:basedOn w:val="a1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 w:hint="default"/>
      <w:sz w:val="24"/>
      <w:szCs w:val="22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 w:hint="default"/>
      <w:sz w:val="24"/>
      <w:szCs w:val="22"/>
    </w:rPr>
  </w:style>
  <w:style w:type="table" w:styleId="a7">
    <w:name w:val="Table Grid"/>
    <w:basedOn w:val="a1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Ирина</dc:creator>
  <cp:lastModifiedBy>Арутюнян Даниэль Хоренович</cp:lastModifiedBy>
  <cp:revision>2</cp:revision>
  <dcterms:created xsi:type="dcterms:W3CDTF">2022-03-09T08:54:00Z</dcterms:created>
  <dcterms:modified xsi:type="dcterms:W3CDTF">2022-03-09T08:54:00Z</dcterms:modified>
</cp:coreProperties>
</file>