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D0AA3" w14:textId="77777777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Примерные оценочные материалы, применяемые при проведении</w:t>
      </w:r>
    </w:p>
    <w:p w14:paraId="28FDCDEE" w14:textId="68924F16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Текущего контроля по дисциплине</w:t>
      </w:r>
      <w:r w:rsidRPr="0005390B">
        <w:rPr>
          <w:b/>
          <w:sz w:val="28"/>
          <w:szCs w:val="28"/>
        </w:rPr>
        <w:t xml:space="preserve"> (модулю)</w:t>
      </w:r>
      <w:r w:rsidRPr="0005390B">
        <w:rPr>
          <w:b/>
          <w:sz w:val="28"/>
          <w:szCs w:val="28"/>
        </w:rPr>
        <w:br/>
      </w:r>
    </w:p>
    <w:p w14:paraId="2BD1FE93" w14:textId="42CA190B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«</w:t>
      </w:r>
      <w:r w:rsidR="00491ECD">
        <w:rPr>
          <w:b/>
          <w:sz w:val="28"/>
          <w:szCs w:val="28"/>
        </w:rPr>
        <w:t>Управление человеческими ресурсами на транспорте</w:t>
      </w:r>
      <w:r w:rsidRPr="0005390B">
        <w:rPr>
          <w:b/>
          <w:sz w:val="28"/>
          <w:szCs w:val="28"/>
        </w:rPr>
        <w:t>»</w:t>
      </w:r>
    </w:p>
    <w:p w14:paraId="32202272" w14:textId="77777777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15D64F7A" w14:textId="046557EE" w:rsidR="0005390B" w:rsidRPr="0005390B" w:rsidRDefault="0005390B" w:rsidP="0005390B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  <w:t>При проведении промежуточной аттестации обучающемуся предлаг</w:t>
      </w:r>
      <w:r>
        <w:rPr>
          <w:sz w:val="28"/>
          <w:szCs w:val="28"/>
        </w:rPr>
        <w:t xml:space="preserve">ается дать ответы на </w:t>
      </w:r>
      <w:r w:rsidR="008A62EB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Pr="0005390B">
        <w:rPr>
          <w:sz w:val="28"/>
          <w:szCs w:val="28"/>
        </w:rPr>
        <w:t xml:space="preserve"> тестовых заданий из нижеприведенного списка.</w:t>
      </w:r>
    </w:p>
    <w:p w14:paraId="59B3A98D" w14:textId="77777777" w:rsidR="0005390B" w:rsidRPr="0005390B" w:rsidRDefault="0005390B" w:rsidP="0005390B">
      <w:pPr>
        <w:spacing w:line="276" w:lineRule="auto"/>
        <w:contextualSpacing/>
        <w:jc w:val="both"/>
        <w:rPr>
          <w:sz w:val="28"/>
          <w:szCs w:val="28"/>
        </w:rPr>
      </w:pPr>
    </w:p>
    <w:p w14:paraId="5C7C62D5" w14:textId="77777777" w:rsidR="0005390B" w:rsidRPr="0005390B" w:rsidRDefault="0005390B" w:rsidP="0005390B">
      <w:pPr>
        <w:spacing w:line="276" w:lineRule="auto"/>
        <w:contextualSpacing/>
        <w:jc w:val="center"/>
        <w:rPr>
          <w:sz w:val="28"/>
          <w:szCs w:val="28"/>
        </w:rPr>
      </w:pPr>
      <w:r w:rsidRPr="0005390B">
        <w:rPr>
          <w:sz w:val="28"/>
          <w:szCs w:val="28"/>
        </w:rPr>
        <w:t>Примерный перечень тестовых заданий</w:t>
      </w:r>
    </w:p>
    <w:p w14:paraId="2AD40010" w14:textId="77777777" w:rsidR="00DE254B" w:rsidRDefault="00DE254B" w:rsidP="006107FC">
      <w:pPr>
        <w:rPr>
          <w:color w:val="000000"/>
          <w:szCs w:val="24"/>
        </w:rPr>
      </w:pPr>
    </w:p>
    <w:p w14:paraId="77B9814F" w14:textId="77777777" w:rsidR="00491ECD" w:rsidRPr="00491ECD" w:rsidRDefault="00491ECD" w:rsidP="00491ECD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/>
        <w:contextualSpacing/>
        <w:textAlignment w:val="baseline"/>
        <w:rPr>
          <w:rFonts w:eastAsia="Times New Roman"/>
          <w:bCs/>
          <w:szCs w:val="24"/>
        </w:rPr>
      </w:pPr>
      <w:r w:rsidRPr="00491ECD">
        <w:rPr>
          <w:rFonts w:eastAsia="Times New Roman"/>
          <w:bCs/>
          <w:szCs w:val="24"/>
        </w:rPr>
        <w:t xml:space="preserve">Какая категория персонала в ОАО «РЖД» наиболее </w:t>
      </w:r>
      <w:proofErr w:type="gramStart"/>
      <w:r w:rsidRPr="00491ECD">
        <w:rPr>
          <w:rFonts w:eastAsia="Times New Roman"/>
          <w:bCs/>
          <w:szCs w:val="24"/>
        </w:rPr>
        <w:t>многочисленная ?</w:t>
      </w:r>
      <w:proofErr w:type="gramEnd"/>
    </w:p>
    <w:p w14:paraId="22A2B09B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</w:p>
    <w:p w14:paraId="565DFC5B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  <w:r w:rsidRPr="00491ECD">
        <w:rPr>
          <w:rFonts w:eastAsia="Times New Roman"/>
          <w:bCs/>
          <w:szCs w:val="24"/>
        </w:rPr>
        <w:t>Рабочие</w:t>
      </w:r>
    </w:p>
    <w:p w14:paraId="6EA704ED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  <w:r w:rsidRPr="00491ECD">
        <w:rPr>
          <w:rFonts w:eastAsia="Times New Roman"/>
          <w:bCs/>
          <w:szCs w:val="24"/>
        </w:rPr>
        <w:t>Руководители</w:t>
      </w:r>
    </w:p>
    <w:p w14:paraId="1874D815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  <w:r w:rsidRPr="00491ECD">
        <w:rPr>
          <w:rFonts w:eastAsia="Times New Roman"/>
          <w:bCs/>
          <w:szCs w:val="24"/>
        </w:rPr>
        <w:t>Служащие</w:t>
      </w:r>
    </w:p>
    <w:p w14:paraId="55926B54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  <w:r w:rsidRPr="00491ECD">
        <w:rPr>
          <w:rFonts w:eastAsia="Times New Roman"/>
          <w:bCs/>
          <w:szCs w:val="24"/>
        </w:rPr>
        <w:t>Специалисты</w:t>
      </w:r>
    </w:p>
    <w:p w14:paraId="6D2C5D37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</w:p>
    <w:p w14:paraId="5A00EFCE" w14:textId="77777777" w:rsidR="00491ECD" w:rsidRPr="00491ECD" w:rsidRDefault="00491ECD" w:rsidP="00491ECD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/>
        <w:contextualSpacing/>
        <w:textAlignment w:val="baseline"/>
        <w:rPr>
          <w:rFonts w:eastAsia="Times New Roman"/>
          <w:bCs/>
          <w:szCs w:val="24"/>
        </w:rPr>
      </w:pPr>
      <w:r w:rsidRPr="00491ECD">
        <w:rPr>
          <w:rFonts w:eastAsia="Times New Roman"/>
          <w:bCs/>
          <w:szCs w:val="24"/>
        </w:rPr>
        <w:t>Сотрудники какой возрастной категории преобладают в ОАО «РЖД</w:t>
      </w:r>
      <w:proofErr w:type="gramStart"/>
      <w:r w:rsidRPr="00491ECD">
        <w:rPr>
          <w:rFonts w:eastAsia="Times New Roman"/>
          <w:bCs/>
          <w:szCs w:val="24"/>
        </w:rPr>
        <w:t>» ?</w:t>
      </w:r>
      <w:proofErr w:type="gramEnd"/>
    </w:p>
    <w:p w14:paraId="70FC902B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</w:p>
    <w:p w14:paraId="2433B5C3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  <w:r w:rsidRPr="00491ECD">
        <w:rPr>
          <w:rFonts w:eastAsia="Times New Roman"/>
          <w:bCs/>
          <w:szCs w:val="24"/>
        </w:rPr>
        <w:t>до 30</w:t>
      </w:r>
    </w:p>
    <w:p w14:paraId="6ED0C24B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  <w:r w:rsidRPr="00491ECD">
        <w:rPr>
          <w:rFonts w:eastAsia="Times New Roman"/>
          <w:bCs/>
          <w:szCs w:val="24"/>
        </w:rPr>
        <w:t>31-35</w:t>
      </w:r>
    </w:p>
    <w:p w14:paraId="59BAA9E3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  <w:r w:rsidRPr="00491ECD">
        <w:rPr>
          <w:rFonts w:eastAsia="Times New Roman"/>
          <w:bCs/>
          <w:szCs w:val="24"/>
        </w:rPr>
        <w:t>36-45</w:t>
      </w:r>
    </w:p>
    <w:p w14:paraId="69144001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  <w:r w:rsidRPr="00491ECD">
        <w:rPr>
          <w:rFonts w:eastAsia="Times New Roman"/>
          <w:bCs/>
          <w:szCs w:val="24"/>
        </w:rPr>
        <w:t>46-50</w:t>
      </w:r>
    </w:p>
    <w:p w14:paraId="48E85EB3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  <w:r w:rsidRPr="00491ECD">
        <w:rPr>
          <w:rFonts w:eastAsia="Times New Roman"/>
          <w:bCs/>
          <w:szCs w:val="24"/>
        </w:rPr>
        <w:t>старше 50</w:t>
      </w:r>
    </w:p>
    <w:p w14:paraId="1585C7EE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</w:p>
    <w:p w14:paraId="4853B334" w14:textId="77777777" w:rsidR="00491ECD" w:rsidRPr="00491ECD" w:rsidRDefault="00491ECD" w:rsidP="00491ECD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/>
        <w:contextualSpacing/>
        <w:textAlignment w:val="baseline"/>
        <w:rPr>
          <w:rFonts w:eastAsia="Times New Roman"/>
          <w:bCs/>
          <w:szCs w:val="24"/>
        </w:rPr>
      </w:pPr>
      <w:r w:rsidRPr="00491ECD">
        <w:rPr>
          <w:rFonts w:eastAsia="Times New Roman"/>
          <w:bCs/>
          <w:szCs w:val="24"/>
        </w:rPr>
        <w:t>Повышение эффективности деятельности и вовлеченности персонала в реализацию корпоративных задач холдинга «Российские железные дороги» - главная цель…</w:t>
      </w:r>
    </w:p>
    <w:p w14:paraId="4E0E9F24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</w:p>
    <w:p w14:paraId="21FC0C56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  <w:r w:rsidRPr="00491ECD">
        <w:rPr>
          <w:rFonts w:eastAsia="Times New Roman"/>
          <w:bCs/>
          <w:szCs w:val="24"/>
        </w:rPr>
        <w:t>Стратегии развития кадрового потенциала ОАО «РЖД» на период до 2015 года</w:t>
      </w:r>
    </w:p>
    <w:p w14:paraId="5D71F411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  <w:r w:rsidRPr="00491ECD">
        <w:rPr>
          <w:rFonts w:eastAsia="Times New Roman"/>
          <w:bCs/>
          <w:szCs w:val="24"/>
        </w:rPr>
        <w:t>Стратегии холдинга «РЖД» до 2030 г.</w:t>
      </w:r>
    </w:p>
    <w:p w14:paraId="77AD0C2F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  <w:r w:rsidRPr="00491ECD">
        <w:rPr>
          <w:rFonts w:eastAsia="Times New Roman"/>
          <w:bCs/>
          <w:szCs w:val="24"/>
        </w:rPr>
        <w:t>Кадровой политики ОАО «РЖД»</w:t>
      </w:r>
    </w:p>
    <w:p w14:paraId="44B96960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  <w:r w:rsidRPr="00491ECD">
        <w:rPr>
          <w:rFonts w:eastAsia="Times New Roman"/>
          <w:bCs/>
          <w:szCs w:val="24"/>
        </w:rPr>
        <w:t>Стратегии развития железнодорожного транспорта до 2030 года</w:t>
      </w:r>
    </w:p>
    <w:p w14:paraId="180C5CEC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  <w:r w:rsidRPr="00491ECD">
        <w:rPr>
          <w:rFonts w:eastAsia="Times New Roman"/>
          <w:bCs/>
          <w:szCs w:val="24"/>
        </w:rPr>
        <w:t>Стратегии инновационного развития ОАО «РЖД» на период до 2015 года</w:t>
      </w:r>
    </w:p>
    <w:p w14:paraId="2D55836E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</w:p>
    <w:p w14:paraId="449FE78E" w14:textId="77777777" w:rsidR="00491ECD" w:rsidRPr="00491ECD" w:rsidRDefault="00491ECD" w:rsidP="00491ECD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/>
        <w:contextualSpacing/>
        <w:textAlignment w:val="baseline"/>
        <w:rPr>
          <w:rFonts w:eastAsia="Times New Roman"/>
          <w:bCs/>
          <w:szCs w:val="24"/>
        </w:rPr>
      </w:pPr>
      <w:r w:rsidRPr="00491ECD">
        <w:rPr>
          <w:rFonts w:eastAsia="Times New Roman"/>
          <w:bCs/>
          <w:szCs w:val="24"/>
        </w:rPr>
        <w:t>Три общих показателя актуализированной стратегии развития кадрового потенциала ОАО «РЖД» на период до 2015 года:</w:t>
      </w:r>
    </w:p>
    <w:p w14:paraId="45830F33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</w:p>
    <w:p w14:paraId="4FEADE7C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  <w:r w:rsidRPr="00491ECD">
        <w:rPr>
          <w:rFonts w:eastAsia="Times New Roman"/>
          <w:bCs/>
          <w:szCs w:val="24"/>
        </w:rPr>
        <w:t>Рентабельность вложенного человеческого капитала, %</w:t>
      </w:r>
    </w:p>
    <w:p w14:paraId="0066156A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  <w:r w:rsidRPr="00491ECD">
        <w:rPr>
          <w:rFonts w:eastAsia="Times New Roman"/>
          <w:bCs/>
          <w:szCs w:val="24"/>
        </w:rPr>
        <w:t xml:space="preserve">Добавленная стоимость персонала в расчете на 1 </w:t>
      </w:r>
      <w:proofErr w:type="gramStart"/>
      <w:r w:rsidRPr="00491ECD">
        <w:rPr>
          <w:rFonts w:eastAsia="Times New Roman"/>
          <w:bCs/>
          <w:szCs w:val="24"/>
        </w:rPr>
        <w:t>чел</w:t>
      </w:r>
      <w:proofErr w:type="gramEnd"/>
      <w:r w:rsidRPr="00491ECD">
        <w:rPr>
          <w:rFonts w:eastAsia="Times New Roman"/>
          <w:bCs/>
          <w:szCs w:val="24"/>
        </w:rPr>
        <w:t>, тыс. руб.</w:t>
      </w:r>
    </w:p>
    <w:p w14:paraId="6750393B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  <w:r w:rsidRPr="00491ECD">
        <w:rPr>
          <w:rFonts w:eastAsia="Times New Roman"/>
          <w:bCs/>
          <w:szCs w:val="24"/>
        </w:rPr>
        <w:t>Удельный вес расходов на персонал, %</w:t>
      </w:r>
    </w:p>
    <w:p w14:paraId="0BB06F58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  <w:r w:rsidRPr="00491ECD">
        <w:rPr>
          <w:rFonts w:eastAsia="Times New Roman"/>
          <w:bCs/>
          <w:szCs w:val="24"/>
        </w:rPr>
        <w:t>Уровень удовлетворенности работой в компании</w:t>
      </w:r>
    </w:p>
    <w:p w14:paraId="0AAC3BD8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  <w:r w:rsidRPr="00491ECD">
        <w:rPr>
          <w:rFonts w:eastAsia="Times New Roman"/>
          <w:bCs/>
          <w:szCs w:val="24"/>
        </w:rPr>
        <w:t>Понимание связи результатов работы и размера вознаграждения</w:t>
      </w:r>
    </w:p>
    <w:p w14:paraId="0C807BC7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  <w:r w:rsidRPr="00491ECD">
        <w:rPr>
          <w:rFonts w:eastAsia="Times New Roman"/>
          <w:bCs/>
          <w:szCs w:val="24"/>
        </w:rPr>
        <w:t>Динамика производительности труда</w:t>
      </w:r>
    </w:p>
    <w:p w14:paraId="38193E83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  <w:r w:rsidRPr="00491ECD">
        <w:rPr>
          <w:rFonts w:eastAsia="Times New Roman"/>
          <w:szCs w:val="24"/>
        </w:rPr>
        <w:t>Расходы на обучение/Доходы</w:t>
      </w:r>
    </w:p>
    <w:p w14:paraId="3B7FEA6D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</w:p>
    <w:p w14:paraId="35513256" w14:textId="77777777" w:rsidR="00491ECD" w:rsidRPr="00491ECD" w:rsidRDefault="00491ECD" w:rsidP="00491ECD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/>
        <w:contextualSpacing/>
        <w:textAlignment w:val="baseline"/>
        <w:rPr>
          <w:rFonts w:eastAsia="Times New Roman"/>
          <w:bCs/>
          <w:szCs w:val="24"/>
        </w:rPr>
      </w:pPr>
      <w:r w:rsidRPr="00491ECD">
        <w:rPr>
          <w:rFonts w:eastAsia="Times New Roman"/>
          <w:bCs/>
          <w:szCs w:val="24"/>
        </w:rPr>
        <w:t xml:space="preserve">Высокая эмоциональная и интеллектуальная связь человека с его работой, организацией, менеджером и коллегами, которая способствует тому, что сотрудник прилагает дополнительные усилия (сверх ожидаемого) в процессе своей работы - </w:t>
      </w:r>
    </w:p>
    <w:p w14:paraId="0704E5D0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</w:p>
    <w:p w14:paraId="61F1047F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  <w:r w:rsidRPr="00491ECD">
        <w:rPr>
          <w:rFonts w:eastAsia="Times New Roman"/>
          <w:bCs/>
          <w:szCs w:val="24"/>
        </w:rPr>
        <w:t>Вовлеченность</w:t>
      </w:r>
    </w:p>
    <w:p w14:paraId="76467538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  <w:r w:rsidRPr="00491ECD">
        <w:rPr>
          <w:rFonts w:eastAsia="Times New Roman"/>
          <w:bCs/>
          <w:szCs w:val="24"/>
        </w:rPr>
        <w:t>Лояльность</w:t>
      </w:r>
    </w:p>
    <w:p w14:paraId="080BD391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  <w:r w:rsidRPr="00491ECD">
        <w:rPr>
          <w:rFonts w:eastAsia="Times New Roman"/>
          <w:bCs/>
          <w:szCs w:val="24"/>
        </w:rPr>
        <w:t>Производительность труда</w:t>
      </w:r>
    </w:p>
    <w:p w14:paraId="48C01CA5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  <w:r w:rsidRPr="00491ECD">
        <w:rPr>
          <w:rFonts w:eastAsia="Times New Roman"/>
          <w:bCs/>
          <w:szCs w:val="24"/>
        </w:rPr>
        <w:t>Удовлетворенность трудом</w:t>
      </w:r>
    </w:p>
    <w:p w14:paraId="0D17BDE9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</w:p>
    <w:p w14:paraId="62DD508F" w14:textId="77777777" w:rsidR="00491ECD" w:rsidRPr="00491ECD" w:rsidRDefault="00491ECD" w:rsidP="00491ECD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/>
        <w:contextualSpacing/>
        <w:textAlignment w:val="baseline"/>
        <w:rPr>
          <w:rFonts w:eastAsia="Times New Roman"/>
          <w:bCs/>
          <w:szCs w:val="24"/>
        </w:rPr>
      </w:pPr>
      <w:r w:rsidRPr="00491ECD">
        <w:rPr>
          <w:rFonts w:eastAsia="Times New Roman"/>
          <w:szCs w:val="24"/>
        </w:rPr>
        <w:t xml:space="preserve">Установите соответствие между 7 функциональными задачами </w:t>
      </w:r>
      <w:r w:rsidRPr="00491ECD">
        <w:rPr>
          <w:rFonts w:eastAsia="Times New Roman"/>
          <w:bCs/>
          <w:szCs w:val="24"/>
        </w:rPr>
        <w:t>стратегии развития кадрового потенциала ОАО «РЖД» на период до 2015 года</w:t>
      </w:r>
      <w:r w:rsidRPr="00491ECD">
        <w:rPr>
          <w:rFonts w:eastAsia="Times New Roman"/>
          <w:szCs w:val="24"/>
        </w:rPr>
        <w:t xml:space="preserve"> и их целями:</w:t>
      </w:r>
    </w:p>
    <w:p w14:paraId="5F6871A3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</w:p>
    <w:tbl>
      <w:tblPr>
        <w:tblStyle w:val="12"/>
        <w:tblW w:w="0" w:type="auto"/>
        <w:tblInd w:w="846" w:type="dxa"/>
        <w:tblLook w:val="04A0" w:firstRow="1" w:lastRow="0" w:firstColumn="1" w:lastColumn="0" w:noHBand="0" w:noVBand="1"/>
      </w:tblPr>
      <w:tblGrid>
        <w:gridCol w:w="3321"/>
        <w:gridCol w:w="5318"/>
      </w:tblGrid>
      <w:tr w:rsidR="00491ECD" w:rsidRPr="00491ECD" w14:paraId="7D22D87F" w14:textId="77777777" w:rsidTr="007D0588">
        <w:tc>
          <w:tcPr>
            <w:tcW w:w="3544" w:type="dxa"/>
          </w:tcPr>
          <w:p w14:paraId="44DC6570" w14:textId="77777777" w:rsidR="00491ECD" w:rsidRPr="00491ECD" w:rsidRDefault="00491ECD" w:rsidP="00491ECD">
            <w:pPr>
              <w:spacing w:after="200" w:line="276" w:lineRule="auto"/>
              <w:contextualSpacing/>
              <w:jc w:val="center"/>
              <w:rPr>
                <w:rFonts w:eastAsia="Times New Roman"/>
                <w:bCs/>
                <w:szCs w:val="24"/>
              </w:rPr>
            </w:pPr>
            <w:r w:rsidRPr="00491ECD">
              <w:rPr>
                <w:rFonts w:eastAsia="Times New Roman"/>
                <w:bCs/>
                <w:szCs w:val="24"/>
              </w:rPr>
              <w:t>Функциональная задача</w:t>
            </w:r>
          </w:p>
        </w:tc>
        <w:tc>
          <w:tcPr>
            <w:tcW w:w="5953" w:type="dxa"/>
          </w:tcPr>
          <w:p w14:paraId="562C50C1" w14:textId="77777777" w:rsidR="00491ECD" w:rsidRPr="00491ECD" w:rsidRDefault="00491ECD" w:rsidP="00491ECD">
            <w:pPr>
              <w:spacing w:after="200" w:line="276" w:lineRule="auto"/>
              <w:contextualSpacing/>
              <w:jc w:val="center"/>
              <w:rPr>
                <w:rFonts w:eastAsia="Times New Roman"/>
                <w:bCs/>
                <w:szCs w:val="24"/>
              </w:rPr>
            </w:pPr>
            <w:r w:rsidRPr="00491ECD">
              <w:rPr>
                <w:rFonts w:eastAsia="Times New Roman"/>
                <w:szCs w:val="24"/>
              </w:rPr>
              <w:t>Цель</w:t>
            </w:r>
          </w:p>
        </w:tc>
      </w:tr>
      <w:tr w:rsidR="00491ECD" w:rsidRPr="00491ECD" w14:paraId="3740B043" w14:textId="77777777" w:rsidTr="007D0588">
        <w:tc>
          <w:tcPr>
            <w:tcW w:w="3544" w:type="dxa"/>
          </w:tcPr>
          <w:p w14:paraId="3CD87EEA" w14:textId="77777777" w:rsidR="00491ECD" w:rsidRPr="00491ECD" w:rsidRDefault="00491ECD" w:rsidP="00491ECD">
            <w:pPr>
              <w:spacing w:line="276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491ECD">
              <w:rPr>
                <w:rFonts w:eastAsia="Times New Roman"/>
                <w:bCs/>
                <w:szCs w:val="24"/>
                <w:lang w:eastAsia="ru-RU"/>
              </w:rPr>
              <w:t>Обеспечение персоналом</w:t>
            </w:r>
          </w:p>
        </w:tc>
        <w:tc>
          <w:tcPr>
            <w:tcW w:w="5953" w:type="dxa"/>
          </w:tcPr>
          <w:p w14:paraId="5889BDBC" w14:textId="77777777" w:rsidR="00491ECD" w:rsidRPr="00491ECD" w:rsidRDefault="00491ECD" w:rsidP="00491ECD">
            <w:pPr>
              <w:spacing w:line="276" w:lineRule="auto"/>
              <w:contextualSpacing/>
              <w:jc w:val="center"/>
              <w:rPr>
                <w:rFonts w:eastAsia="Times New Roman"/>
                <w:bCs/>
                <w:szCs w:val="24"/>
              </w:rPr>
            </w:pPr>
            <w:r w:rsidRPr="00491ECD">
              <w:rPr>
                <w:rFonts w:eastAsia="Times New Roman"/>
                <w:bCs/>
                <w:szCs w:val="24"/>
              </w:rPr>
              <w:t>развитие системы гарантированного обеспечения персоналом, профессиональная подготовка, квалификация и компетенция которого отвечают развивающимся потребностям холдинга</w:t>
            </w:r>
          </w:p>
        </w:tc>
      </w:tr>
      <w:tr w:rsidR="00491ECD" w:rsidRPr="00491ECD" w14:paraId="2295B254" w14:textId="77777777" w:rsidTr="007D0588">
        <w:tc>
          <w:tcPr>
            <w:tcW w:w="3544" w:type="dxa"/>
          </w:tcPr>
          <w:p w14:paraId="47B6C172" w14:textId="77777777" w:rsidR="00491ECD" w:rsidRPr="00491ECD" w:rsidRDefault="00491ECD" w:rsidP="00491ECD">
            <w:pPr>
              <w:spacing w:line="276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491ECD">
              <w:rPr>
                <w:rFonts w:eastAsia="Times New Roman"/>
                <w:bCs/>
                <w:szCs w:val="24"/>
                <w:lang w:eastAsia="ru-RU"/>
              </w:rPr>
              <w:t>Вовлечение персонала в реализацию корпоративных задач, совершенствование системы мотивации</w:t>
            </w:r>
          </w:p>
        </w:tc>
        <w:tc>
          <w:tcPr>
            <w:tcW w:w="5953" w:type="dxa"/>
          </w:tcPr>
          <w:p w14:paraId="49281AB7" w14:textId="77777777" w:rsidR="00491ECD" w:rsidRPr="00491ECD" w:rsidRDefault="00491ECD" w:rsidP="00491ECD">
            <w:pPr>
              <w:spacing w:line="276" w:lineRule="auto"/>
              <w:contextualSpacing/>
              <w:jc w:val="center"/>
              <w:rPr>
                <w:rFonts w:eastAsia="Times New Roman"/>
                <w:bCs/>
                <w:szCs w:val="24"/>
              </w:rPr>
            </w:pPr>
            <w:r w:rsidRPr="00491ECD">
              <w:rPr>
                <w:rFonts w:eastAsia="Times New Roman"/>
                <w:bCs/>
                <w:szCs w:val="24"/>
              </w:rPr>
              <w:t>создание комплексных механизмов стимулирования вовлеченности персонала в решение корпоративных задач и повышение эффективности труда за счет роста заинтересованности в результатах деятельности и самореализации работников</w:t>
            </w:r>
          </w:p>
        </w:tc>
      </w:tr>
      <w:tr w:rsidR="00491ECD" w:rsidRPr="00491ECD" w14:paraId="36D6D4FB" w14:textId="77777777" w:rsidTr="007D0588">
        <w:tc>
          <w:tcPr>
            <w:tcW w:w="3544" w:type="dxa"/>
          </w:tcPr>
          <w:p w14:paraId="63E6FDCE" w14:textId="77777777" w:rsidR="00491ECD" w:rsidRPr="00491ECD" w:rsidRDefault="00491ECD" w:rsidP="00491ECD">
            <w:pPr>
              <w:spacing w:line="276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491ECD">
              <w:rPr>
                <w:rFonts w:eastAsia="Times New Roman"/>
                <w:bCs/>
                <w:szCs w:val="24"/>
                <w:lang w:eastAsia="ru-RU"/>
              </w:rPr>
              <w:t xml:space="preserve">Непрерывное развитие персонала и переход к </w:t>
            </w:r>
            <w:r w:rsidRPr="00491ECD">
              <w:rPr>
                <w:rFonts w:eastAsia="Times New Roman"/>
                <w:bCs/>
                <w:szCs w:val="24"/>
                <w:lang w:eastAsia="ru-RU"/>
              </w:rPr>
              <w:br/>
              <w:t>обучающей организации</w:t>
            </w:r>
          </w:p>
        </w:tc>
        <w:tc>
          <w:tcPr>
            <w:tcW w:w="5953" w:type="dxa"/>
          </w:tcPr>
          <w:p w14:paraId="2FA3B801" w14:textId="77777777" w:rsidR="00491ECD" w:rsidRPr="00491ECD" w:rsidRDefault="00491ECD" w:rsidP="00491ECD">
            <w:pPr>
              <w:spacing w:line="276" w:lineRule="auto"/>
              <w:contextualSpacing/>
              <w:jc w:val="center"/>
              <w:rPr>
                <w:rFonts w:eastAsia="Times New Roman"/>
                <w:bCs/>
                <w:szCs w:val="24"/>
              </w:rPr>
            </w:pPr>
            <w:r w:rsidRPr="00491ECD">
              <w:rPr>
                <w:rFonts w:eastAsia="Times New Roman"/>
                <w:bCs/>
                <w:szCs w:val="24"/>
              </w:rPr>
              <w:t>переход холдинга к обучающейся организации, имеющей эффективную по результатам и используемым ресурсам систему непрерывного обучения, собственную базу интеллектуальной собственности и знаний, расценивающей стремление к саморазвитию как базовую ценность</w:t>
            </w:r>
          </w:p>
        </w:tc>
      </w:tr>
      <w:tr w:rsidR="00491ECD" w:rsidRPr="00491ECD" w14:paraId="56529BE5" w14:textId="77777777" w:rsidTr="007D0588">
        <w:tc>
          <w:tcPr>
            <w:tcW w:w="3544" w:type="dxa"/>
          </w:tcPr>
          <w:p w14:paraId="6AB57A1F" w14:textId="77777777" w:rsidR="00491ECD" w:rsidRPr="00491ECD" w:rsidRDefault="00491ECD" w:rsidP="00491ECD">
            <w:pPr>
              <w:spacing w:line="276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491ECD">
              <w:rPr>
                <w:rFonts w:eastAsia="Times New Roman"/>
                <w:bCs/>
                <w:szCs w:val="24"/>
                <w:lang w:eastAsia="ru-RU"/>
              </w:rPr>
              <w:t>Жизнеобеспечение персонала во непроизводственной среде</w:t>
            </w:r>
          </w:p>
        </w:tc>
        <w:tc>
          <w:tcPr>
            <w:tcW w:w="5953" w:type="dxa"/>
          </w:tcPr>
          <w:p w14:paraId="4F1AE867" w14:textId="77777777" w:rsidR="00491ECD" w:rsidRPr="00491ECD" w:rsidRDefault="00491ECD" w:rsidP="00491ECD">
            <w:pPr>
              <w:spacing w:line="276" w:lineRule="auto"/>
              <w:contextualSpacing/>
              <w:jc w:val="center"/>
              <w:rPr>
                <w:rFonts w:eastAsia="Times New Roman"/>
                <w:bCs/>
                <w:szCs w:val="24"/>
              </w:rPr>
            </w:pPr>
            <w:r w:rsidRPr="00491ECD">
              <w:rPr>
                <w:rFonts w:eastAsia="Times New Roman"/>
                <w:bCs/>
                <w:szCs w:val="24"/>
              </w:rPr>
              <w:t xml:space="preserve">формирование эффективной системы социальной поддержки работников, основанной на </w:t>
            </w:r>
            <w:proofErr w:type="gramStart"/>
            <w:r w:rsidRPr="00491ECD">
              <w:rPr>
                <w:rFonts w:eastAsia="Times New Roman"/>
                <w:bCs/>
                <w:szCs w:val="24"/>
              </w:rPr>
              <w:t>реализации  принципа</w:t>
            </w:r>
            <w:proofErr w:type="gramEnd"/>
            <w:r w:rsidRPr="00491ECD">
              <w:rPr>
                <w:rFonts w:eastAsia="Times New Roman"/>
                <w:bCs/>
                <w:szCs w:val="24"/>
              </w:rPr>
              <w:t xml:space="preserve"> адресности, в целях мотивации персонала на эффективный труд в холдинге</w:t>
            </w:r>
          </w:p>
        </w:tc>
      </w:tr>
      <w:tr w:rsidR="00491ECD" w:rsidRPr="00491ECD" w14:paraId="2D001EAF" w14:textId="77777777" w:rsidTr="007D0588">
        <w:tc>
          <w:tcPr>
            <w:tcW w:w="3544" w:type="dxa"/>
          </w:tcPr>
          <w:p w14:paraId="3A339049" w14:textId="77777777" w:rsidR="00491ECD" w:rsidRPr="00491ECD" w:rsidRDefault="00491ECD" w:rsidP="00491ECD">
            <w:pPr>
              <w:spacing w:line="276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491ECD">
              <w:rPr>
                <w:rFonts w:eastAsia="Times New Roman"/>
                <w:bCs/>
                <w:szCs w:val="24"/>
                <w:lang w:eastAsia="ru-RU"/>
              </w:rPr>
              <w:t>Проведение эффективной молодежной политики</w:t>
            </w:r>
          </w:p>
        </w:tc>
        <w:tc>
          <w:tcPr>
            <w:tcW w:w="5953" w:type="dxa"/>
          </w:tcPr>
          <w:p w14:paraId="6733102B" w14:textId="77777777" w:rsidR="00491ECD" w:rsidRPr="00491ECD" w:rsidRDefault="00491ECD" w:rsidP="00491ECD">
            <w:pPr>
              <w:spacing w:line="276" w:lineRule="auto"/>
              <w:contextualSpacing/>
              <w:jc w:val="center"/>
              <w:rPr>
                <w:rFonts w:eastAsia="Times New Roman"/>
                <w:bCs/>
                <w:szCs w:val="24"/>
              </w:rPr>
            </w:pPr>
            <w:r w:rsidRPr="00491ECD">
              <w:rPr>
                <w:rFonts w:eastAsia="Times New Roman"/>
                <w:bCs/>
                <w:szCs w:val="24"/>
              </w:rPr>
              <w:t>расширение возможностей инновационного развития холдинга за счет проведения комплексной корпоративной молодежной политики, вовлечения интеллектуального и творческого потенциала молодежи в решение стратегических задач, роста у молодежи требуемых профессиональных и корпоративных компетенций</w:t>
            </w:r>
          </w:p>
        </w:tc>
      </w:tr>
      <w:tr w:rsidR="00491ECD" w:rsidRPr="00491ECD" w14:paraId="04B56DA1" w14:textId="77777777" w:rsidTr="007D0588">
        <w:tc>
          <w:tcPr>
            <w:tcW w:w="3544" w:type="dxa"/>
          </w:tcPr>
          <w:p w14:paraId="78A5E9FA" w14:textId="77777777" w:rsidR="00491ECD" w:rsidRPr="00491ECD" w:rsidRDefault="00491ECD" w:rsidP="00491ECD">
            <w:pPr>
              <w:spacing w:line="276" w:lineRule="auto"/>
              <w:contextualSpacing/>
              <w:jc w:val="center"/>
              <w:rPr>
                <w:rFonts w:eastAsia="Times New Roman"/>
                <w:iCs/>
                <w:szCs w:val="24"/>
                <w:lang w:eastAsia="ru-RU"/>
              </w:rPr>
            </w:pPr>
            <w:r w:rsidRPr="00491ECD">
              <w:rPr>
                <w:rFonts w:eastAsia="Times New Roman"/>
                <w:bCs/>
                <w:iCs/>
                <w:szCs w:val="24"/>
                <w:lang w:eastAsia="ru-RU"/>
              </w:rPr>
              <w:t>Совершенствование корпоративной социальной ответственности и социального партнерства</w:t>
            </w:r>
          </w:p>
        </w:tc>
        <w:tc>
          <w:tcPr>
            <w:tcW w:w="5953" w:type="dxa"/>
          </w:tcPr>
          <w:p w14:paraId="100E03D3" w14:textId="77777777" w:rsidR="00491ECD" w:rsidRPr="00491ECD" w:rsidRDefault="00491ECD" w:rsidP="00491ECD">
            <w:pPr>
              <w:spacing w:line="276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491ECD">
              <w:rPr>
                <w:rFonts w:eastAsia="Times New Roman"/>
                <w:bCs/>
                <w:szCs w:val="24"/>
                <w:lang w:eastAsia="ru-RU"/>
              </w:rPr>
              <w:t>подтверждение и практическое развитие статуса ответственного социального партнера для работников и общества, компании, заботящейся о благе общества</w:t>
            </w:r>
          </w:p>
        </w:tc>
      </w:tr>
      <w:tr w:rsidR="00491ECD" w:rsidRPr="00491ECD" w14:paraId="500DE3C7" w14:textId="77777777" w:rsidTr="007D0588">
        <w:tc>
          <w:tcPr>
            <w:tcW w:w="3544" w:type="dxa"/>
          </w:tcPr>
          <w:p w14:paraId="3F3B60E7" w14:textId="77777777" w:rsidR="00491ECD" w:rsidRPr="00491ECD" w:rsidRDefault="00491ECD" w:rsidP="00491ECD">
            <w:pPr>
              <w:spacing w:line="276" w:lineRule="auto"/>
              <w:contextualSpacing/>
              <w:jc w:val="center"/>
              <w:rPr>
                <w:rFonts w:eastAsia="Times New Roman"/>
                <w:iCs/>
                <w:szCs w:val="24"/>
                <w:lang w:eastAsia="ru-RU"/>
              </w:rPr>
            </w:pPr>
            <w:r w:rsidRPr="00491ECD">
              <w:rPr>
                <w:rFonts w:eastAsia="Times New Roman"/>
                <w:bCs/>
                <w:iCs/>
                <w:szCs w:val="24"/>
                <w:lang w:eastAsia="ru-RU"/>
              </w:rPr>
              <w:t>Развитие корпоративной системы управления персоналом</w:t>
            </w:r>
          </w:p>
        </w:tc>
        <w:tc>
          <w:tcPr>
            <w:tcW w:w="5953" w:type="dxa"/>
          </w:tcPr>
          <w:p w14:paraId="64014639" w14:textId="77777777" w:rsidR="00491ECD" w:rsidRPr="00491ECD" w:rsidRDefault="00491ECD" w:rsidP="00491ECD">
            <w:pPr>
              <w:spacing w:line="276" w:lineRule="auto"/>
              <w:ind w:left="72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491ECD">
              <w:rPr>
                <w:rFonts w:eastAsia="Times New Roman"/>
                <w:bCs/>
                <w:szCs w:val="24"/>
                <w:lang w:eastAsia="ru-RU"/>
              </w:rPr>
              <w:t xml:space="preserve">развитие корпоративной системы управления персоналом для обеспечения выполнения главной стратегической </w:t>
            </w:r>
            <w:proofErr w:type="gramStart"/>
            <w:r w:rsidRPr="00491ECD">
              <w:rPr>
                <w:rFonts w:eastAsia="Times New Roman"/>
                <w:bCs/>
                <w:szCs w:val="24"/>
                <w:lang w:eastAsia="ru-RU"/>
              </w:rPr>
              <w:t>задачи  на</w:t>
            </w:r>
            <w:proofErr w:type="gramEnd"/>
            <w:r w:rsidRPr="00491ECD">
              <w:rPr>
                <w:rFonts w:eastAsia="Times New Roman"/>
                <w:bCs/>
                <w:szCs w:val="24"/>
                <w:lang w:eastAsia="ru-RU"/>
              </w:rPr>
              <w:t xml:space="preserve"> основе процессного подхода.</w:t>
            </w:r>
          </w:p>
          <w:p w14:paraId="1FEFDD6A" w14:textId="77777777" w:rsidR="00491ECD" w:rsidRPr="00491ECD" w:rsidRDefault="00491ECD" w:rsidP="00491ECD">
            <w:pPr>
              <w:spacing w:line="276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14:paraId="3FE832F1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</w:p>
    <w:p w14:paraId="49F725BC" w14:textId="77777777" w:rsidR="00491ECD" w:rsidRPr="00491ECD" w:rsidRDefault="00491ECD" w:rsidP="00491ECD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/>
        <w:contextualSpacing/>
        <w:textAlignment w:val="baseline"/>
        <w:rPr>
          <w:rFonts w:eastAsia="Times New Roman"/>
          <w:bCs/>
          <w:szCs w:val="24"/>
        </w:rPr>
      </w:pPr>
      <w:r w:rsidRPr="00491ECD">
        <w:rPr>
          <w:rFonts w:eastAsia="Times New Roman"/>
          <w:bCs/>
          <w:szCs w:val="24"/>
        </w:rPr>
        <w:t xml:space="preserve">Что НЕ является </w:t>
      </w:r>
      <w:r w:rsidRPr="00491ECD">
        <w:rPr>
          <w:rFonts w:eastAsia="Times New Roman"/>
          <w:szCs w:val="24"/>
        </w:rPr>
        <w:t xml:space="preserve">функциональной задачей </w:t>
      </w:r>
      <w:r w:rsidRPr="00491ECD">
        <w:rPr>
          <w:rFonts w:eastAsia="Times New Roman"/>
          <w:bCs/>
          <w:szCs w:val="24"/>
        </w:rPr>
        <w:t xml:space="preserve">стратегии развития кадрового потенциала ОАО «РЖД» на период до 2015 </w:t>
      </w:r>
      <w:proofErr w:type="gramStart"/>
      <w:r w:rsidRPr="00491ECD">
        <w:rPr>
          <w:rFonts w:eastAsia="Times New Roman"/>
          <w:bCs/>
          <w:szCs w:val="24"/>
        </w:rPr>
        <w:t>года ?</w:t>
      </w:r>
      <w:proofErr w:type="gramEnd"/>
    </w:p>
    <w:p w14:paraId="296F8380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</w:p>
    <w:p w14:paraId="3614960D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  <w:r w:rsidRPr="00491ECD">
        <w:rPr>
          <w:rFonts w:eastAsia="Times New Roman"/>
          <w:bCs/>
          <w:szCs w:val="24"/>
        </w:rPr>
        <w:t>Обеспечение персоналом</w:t>
      </w:r>
    </w:p>
    <w:p w14:paraId="4ECD2E50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  <w:r w:rsidRPr="00491ECD">
        <w:rPr>
          <w:rFonts w:eastAsia="Times New Roman"/>
          <w:bCs/>
          <w:szCs w:val="24"/>
        </w:rPr>
        <w:t>Вовлечение персонала в реализацию корпоративных задач, совершенствование системы мотивации</w:t>
      </w:r>
    </w:p>
    <w:p w14:paraId="307698BE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  <w:r w:rsidRPr="00491ECD">
        <w:rPr>
          <w:rFonts w:eastAsia="Times New Roman"/>
          <w:bCs/>
          <w:szCs w:val="24"/>
        </w:rPr>
        <w:t xml:space="preserve">Непрерывное развитие персонала и переход к </w:t>
      </w:r>
    </w:p>
    <w:p w14:paraId="50CE7728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  <w:r w:rsidRPr="00491ECD">
        <w:rPr>
          <w:rFonts w:eastAsia="Times New Roman"/>
          <w:bCs/>
          <w:szCs w:val="24"/>
        </w:rPr>
        <w:t>обучающей организации</w:t>
      </w:r>
    </w:p>
    <w:p w14:paraId="1BBE13F9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  <w:r w:rsidRPr="00491ECD">
        <w:rPr>
          <w:rFonts w:eastAsia="Times New Roman"/>
          <w:bCs/>
          <w:szCs w:val="24"/>
        </w:rPr>
        <w:t>Жизнеобеспечение персонала во непроизводственной среде</w:t>
      </w:r>
    </w:p>
    <w:p w14:paraId="6610F426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  <w:r w:rsidRPr="00491ECD">
        <w:rPr>
          <w:rFonts w:eastAsia="Times New Roman"/>
          <w:bCs/>
          <w:szCs w:val="24"/>
        </w:rPr>
        <w:t>Проведение эффективной молодежной политики</w:t>
      </w:r>
    </w:p>
    <w:p w14:paraId="33733497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  <w:r w:rsidRPr="00491ECD">
        <w:rPr>
          <w:rFonts w:eastAsia="Times New Roman"/>
          <w:bCs/>
          <w:szCs w:val="24"/>
        </w:rPr>
        <w:t>Совершенствование корпоративной социальной ответственности и социального партнерства</w:t>
      </w:r>
    </w:p>
    <w:p w14:paraId="65B55613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  <w:r w:rsidRPr="00491ECD">
        <w:rPr>
          <w:rFonts w:eastAsia="Times New Roman"/>
          <w:bCs/>
          <w:szCs w:val="24"/>
        </w:rPr>
        <w:t>Развитие корпоративной системы управления персоналом</w:t>
      </w:r>
    </w:p>
    <w:p w14:paraId="78B41335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  <w:r w:rsidRPr="00491ECD">
        <w:rPr>
          <w:rFonts w:eastAsia="Times New Roman"/>
          <w:bCs/>
          <w:szCs w:val="24"/>
        </w:rPr>
        <w:t>Повышение лояльности персонала</w:t>
      </w:r>
    </w:p>
    <w:p w14:paraId="2F51BF35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</w:p>
    <w:p w14:paraId="6E211DE8" w14:textId="77777777" w:rsidR="00491ECD" w:rsidRPr="00491ECD" w:rsidRDefault="00491ECD" w:rsidP="00491ECD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/>
        <w:contextualSpacing/>
        <w:textAlignment w:val="baseline"/>
        <w:rPr>
          <w:rFonts w:eastAsia="Times New Roman"/>
          <w:bCs/>
          <w:szCs w:val="24"/>
        </w:rPr>
      </w:pPr>
      <w:r w:rsidRPr="00491ECD">
        <w:rPr>
          <w:rFonts w:eastAsia="Times New Roman"/>
          <w:szCs w:val="24"/>
        </w:rPr>
        <w:t xml:space="preserve">Установите соответствие между макропоказателями эффективности </w:t>
      </w:r>
      <w:r w:rsidRPr="00491ECD">
        <w:rPr>
          <w:rFonts w:eastAsia="Times New Roman"/>
          <w:bCs/>
          <w:szCs w:val="24"/>
        </w:rPr>
        <w:t>стратегии развития кадрового потенциала ОАО «РЖД» на период до 2015 года</w:t>
      </w:r>
      <w:r w:rsidRPr="00491ECD">
        <w:rPr>
          <w:rFonts w:eastAsia="Times New Roman"/>
          <w:szCs w:val="24"/>
        </w:rPr>
        <w:t xml:space="preserve"> и методом расчета:</w:t>
      </w:r>
    </w:p>
    <w:p w14:paraId="07853C54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</w:p>
    <w:tbl>
      <w:tblPr>
        <w:tblStyle w:val="12"/>
        <w:tblW w:w="0" w:type="auto"/>
        <w:tblInd w:w="1560" w:type="dxa"/>
        <w:tblLook w:val="04A0" w:firstRow="1" w:lastRow="0" w:firstColumn="1" w:lastColumn="0" w:noHBand="0" w:noVBand="1"/>
      </w:tblPr>
      <w:tblGrid>
        <w:gridCol w:w="3698"/>
        <w:gridCol w:w="4227"/>
      </w:tblGrid>
      <w:tr w:rsidR="00491ECD" w:rsidRPr="00491ECD" w14:paraId="36CDB45F" w14:textId="77777777" w:rsidTr="007D0588">
        <w:tc>
          <w:tcPr>
            <w:tcW w:w="3935" w:type="dxa"/>
          </w:tcPr>
          <w:p w14:paraId="1D681D7D" w14:textId="77777777" w:rsidR="00491ECD" w:rsidRPr="00491ECD" w:rsidRDefault="00491ECD" w:rsidP="00491ECD">
            <w:pPr>
              <w:spacing w:after="200" w:line="276" w:lineRule="auto"/>
              <w:contextualSpacing/>
              <w:jc w:val="center"/>
              <w:rPr>
                <w:rFonts w:eastAsia="Times New Roman"/>
                <w:bCs/>
                <w:szCs w:val="24"/>
              </w:rPr>
            </w:pPr>
            <w:r w:rsidRPr="00491ECD">
              <w:rPr>
                <w:rFonts w:eastAsia="Times New Roman"/>
                <w:bCs/>
                <w:szCs w:val="24"/>
              </w:rPr>
              <w:t>Макропоказатели эффективности Стратегии</w:t>
            </w:r>
          </w:p>
        </w:tc>
        <w:tc>
          <w:tcPr>
            <w:tcW w:w="4536" w:type="dxa"/>
          </w:tcPr>
          <w:p w14:paraId="3E3FF603" w14:textId="77777777" w:rsidR="00491ECD" w:rsidRPr="00491ECD" w:rsidRDefault="00491ECD" w:rsidP="00491ECD">
            <w:pPr>
              <w:spacing w:after="200" w:line="276" w:lineRule="auto"/>
              <w:contextualSpacing/>
              <w:jc w:val="center"/>
              <w:rPr>
                <w:rFonts w:eastAsia="Times New Roman"/>
                <w:bCs/>
                <w:szCs w:val="24"/>
              </w:rPr>
            </w:pPr>
            <w:r w:rsidRPr="00491ECD">
              <w:rPr>
                <w:rFonts w:eastAsia="Times New Roman"/>
                <w:bCs/>
                <w:szCs w:val="24"/>
              </w:rPr>
              <w:t>Метод расчета</w:t>
            </w:r>
          </w:p>
        </w:tc>
      </w:tr>
      <w:tr w:rsidR="00491ECD" w:rsidRPr="00491ECD" w14:paraId="3F74FBCC" w14:textId="77777777" w:rsidTr="007D0588">
        <w:tc>
          <w:tcPr>
            <w:tcW w:w="3935" w:type="dxa"/>
          </w:tcPr>
          <w:p w14:paraId="0C8D6DD7" w14:textId="77777777" w:rsidR="00491ECD" w:rsidRPr="00491ECD" w:rsidRDefault="00491ECD" w:rsidP="00491ECD">
            <w:pPr>
              <w:spacing w:after="200" w:line="276" w:lineRule="auto"/>
              <w:jc w:val="center"/>
              <w:rPr>
                <w:rFonts w:eastAsia="Times New Roman"/>
                <w:szCs w:val="24"/>
              </w:rPr>
            </w:pPr>
            <w:r w:rsidRPr="00491ECD">
              <w:rPr>
                <w:rFonts w:eastAsia="Times New Roman"/>
                <w:bCs/>
                <w:szCs w:val="24"/>
              </w:rPr>
              <w:t>Оценка инвестиций в персонал</w:t>
            </w:r>
            <w:r w:rsidRPr="00491ECD">
              <w:rPr>
                <w:rFonts w:eastAsia="Times New Roman"/>
                <w:szCs w:val="24"/>
              </w:rPr>
              <w:t xml:space="preserve"> (ROI)</w:t>
            </w:r>
          </w:p>
        </w:tc>
        <w:tc>
          <w:tcPr>
            <w:tcW w:w="4536" w:type="dxa"/>
          </w:tcPr>
          <w:p w14:paraId="28BB95F7" w14:textId="77777777" w:rsidR="00491ECD" w:rsidRPr="00491ECD" w:rsidRDefault="00491ECD" w:rsidP="00491ECD">
            <w:pPr>
              <w:spacing w:line="276" w:lineRule="auto"/>
              <w:contextualSpacing/>
              <w:jc w:val="center"/>
              <w:rPr>
                <w:rFonts w:eastAsia="Times New Roman"/>
                <w:bCs/>
                <w:szCs w:val="24"/>
              </w:rPr>
            </w:pPr>
            <w:r w:rsidRPr="00491ECD">
              <w:rPr>
                <w:rFonts w:eastAsia="Times New Roman"/>
                <w:szCs w:val="24"/>
              </w:rPr>
              <w:t>((Доход компании — Затраты на персонал) / Затраты на персонал) × 100%</w:t>
            </w:r>
          </w:p>
        </w:tc>
      </w:tr>
      <w:tr w:rsidR="00491ECD" w:rsidRPr="00491ECD" w14:paraId="2AA6ACF3" w14:textId="77777777" w:rsidTr="007D0588">
        <w:tc>
          <w:tcPr>
            <w:tcW w:w="3935" w:type="dxa"/>
          </w:tcPr>
          <w:p w14:paraId="05EC9D80" w14:textId="77777777" w:rsidR="00491ECD" w:rsidRPr="00491ECD" w:rsidRDefault="00491ECD" w:rsidP="00491ECD">
            <w:pPr>
              <w:spacing w:after="200" w:line="276" w:lineRule="auto"/>
              <w:jc w:val="center"/>
              <w:rPr>
                <w:rFonts w:eastAsia="Times New Roman"/>
                <w:szCs w:val="24"/>
              </w:rPr>
            </w:pPr>
            <w:r w:rsidRPr="00491ECD">
              <w:rPr>
                <w:rFonts w:eastAsia="Times New Roman"/>
                <w:bCs/>
                <w:szCs w:val="24"/>
              </w:rPr>
              <w:t>Себестоимость персонала</w:t>
            </w:r>
          </w:p>
        </w:tc>
        <w:tc>
          <w:tcPr>
            <w:tcW w:w="4536" w:type="dxa"/>
          </w:tcPr>
          <w:p w14:paraId="6162E98D" w14:textId="77777777" w:rsidR="00491ECD" w:rsidRPr="00491ECD" w:rsidRDefault="00491ECD" w:rsidP="00491ECD">
            <w:pPr>
              <w:spacing w:line="276" w:lineRule="auto"/>
              <w:contextualSpacing/>
              <w:jc w:val="center"/>
              <w:rPr>
                <w:rFonts w:eastAsia="Times New Roman"/>
                <w:bCs/>
                <w:szCs w:val="24"/>
              </w:rPr>
            </w:pPr>
            <w:r w:rsidRPr="00491ECD">
              <w:rPr>
                <w:rFonts w:eastAsia="Times New Roman"/>
                <w:szCs w:val="24"/>
              </w:rPr>
              <w:t>(Затраты на персонал / Оборот компании)</w:t>
            </w:r>
          </w:p>
        </w:tc>
      </w:tr>
      <w:tr w:rsidR="00491ECD" w:rsidRPr="00491ECD" w14:paraId="3CF0BECA" w14:textId="77777777" w:rsidTr="007D0588">
        <w:tc>
          <w:tcPr>
            <w:tcW w:w="3935" w:type="dxa"/>
          </w:tcPr>
          <w:p w14:paraId="5745C13D" w14:textId="77777777" w:rsidR="00491ECD" w:rsidRPr="00491ECD" w:rsidRDefault="00491ECD" w:rsidP="00491ECD">
            <w:pPr>
              <w:spacing w:after="200" w:line="276" w:lineRule="auto"/>
              <w:jc w:val="center"/>
              <w:rPr>
                <w:rFonts w:eastAsia="Times New Roman"/>
                <w:szCs w:val="24"/>
              </w:rPr>
            </w:pPr>
            <w:r w:rsidRPr="00491ECD">
              <w:rPr>
                <w:rFonts w:eastAsia="Times New Roman"/>
                <w:bCs/>
                <w:szCs w:val="24"/>
              </w:rPr>
              <w:t>Прибыльность работников</w:t>
            </w:r>
          </w:p>
        </w:tc>
        <w:tc>
          <w:tcPr>
            <w:tcW w:w="4536" w:type="dxa"/>
          </w:tcPr>
          <w:p w14:paraId="2A132EA2" w14:textId="77777777" w:rsidR="00491ECD" w:rsidRPr="00491ECD" w:rsidRDefault="00491ECD" w:rsidP="00491ECD">
            <w:pPr>
              <w:spacing w:line="276" w:lineRule="auto"/>
              <w:contextualSpacing/>
              <w:jc w:val="center"/>
              <w:rPr>
                <w:rFonts w:eastAsia="Times New Roman"/>
                <w:bCs/>
                <w:szCs w:val="24"/>
              </w:rPr>
            </w:pPr>
            <w:r w:rsidRPr="00491ECD">
              <w:rPr>
                <w:rFonts w:eastAsia="Times New Roman"/>
                <w:szCs w:val="24"/>
              </w:rPr>
              <w:t>(Доход компании — Затраты на персонал) / Количество работников)</w:t>
            </w:r>
          </w:p>
        </w:tc>
      </w:tr>
      <w:tr w:rsidR="00491ECD" w:rsidRPr="00491ECD" w14:paraId="5266C486" w14:textId="77777777" w:rsidTr="007D0588">
        <w:tc>
          <w:tcPr>
            <w:tcW w:w="3935" w:type="dxa"/>
          </w:tcPr>
          <w:p w14:paraId="7AD41F39" w14:textId="77777777" w:rsidR="00491ECD" w:rsidRPr="00491ECD" w:rsidRDefault="00491ECD" w:rsidP="00491ECD">
            <w:pPr>
              <w:spacing w:after="200" w:line="276" w:lineRule="auto"/>
              <w:jc w:val="center"/>
              <w:rPr>
                <w:rFonts w:eastAsia="Times New Roman"/>
                <w:szCs w:val="24"/>
              </w:rPr>
            </w:pPr>
            <w:r w:rsidRPr="00491ECD">
              <w:rPr>
                <w:rFonts w:eastAsia="Times New Roman"/>
                <w:bCs/>
                <w:szCs w:val="24"/>
              </w:rPr>
              <w:t>Индекс вовлеченности персонала</w:t>
            </w:r>
          </w:p>
        </w:tc>
        <w:tc>
          <w:tcPr>
            <w:tcW w:w="4536" w:type="dxa"/>
          </w:tcPr>
          <w:p w14:paraId="36BED7BA" w14:textId="77777777" w:rsidR="00491ECD" w:rsidRPr="00491ECD" w:rsidRDefault="00491ECD" w:rsidP="00491ECD">
            <w:pPr>
              <w:spacing w:line="276" w:lineRule="auto"/>
              <w:contextualSpacing/>
              <w:jc w:val="center"/>
              <w:rPr>
                <w:rFonts w:eastAsia="Times New Roman"/>
                <w:bCs/>
                <w:szCs w:val="24"/>
              </w:rPr>
            </w:pPr>
            <w:r w:rsidRPr="00491ECD">
              <w:rPr>
                <w:rFonts w:eastAsia="Times New Roman"/>
                <w:bCs/>
                <w:szCs w:val="24"/>
              </w:rPr>
              <w:t>Социологический опрос</w:t>
            </w:r>
          </w:p>
        </w:tc>
      </w:tr>
    </w:tbl>
    <w:p w14:paraId="4B8E2D3C" w14:textId="77777777" w:rsidR="00491ECD" w:rsidRPr="00491ECD" w:rsidRDefault="00491ECD" w:rsidP="00491ECD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/>
        <w:contextualSpacing/>
        <w:textAlignment w:val="baseline"/>
        <w:rPr>
          <w:rFonts w:eastAsia="Times New Roman"/>
          <w:bCs/>
          <w:szCs w:val="24"/>
        </w:rPr>
      </w:pPr>
      <w:r w:rsidRPr="00491ECD">
        <w:rPr>
          <w:rFonts w:eastAsia="Times New Roman"/>
          <w:bCs/>
          <w:szCs w:val="24"/>
        </w:rPr>
        <w:t xml:space="preserve">Какой </w:t>
      </w:r>
      <w:r w:rsidRPr="00491ECD">
        <w:rPr>
          <w:rFonts w:eastAsia="Times New Roman"/>
          <w:szCs w:val="24"/>
        </w:rPr>
        <w:t xml:space="preserve">макропоказатель эффективности </w:t>
      </w:r>
      <w:r w:rsidRPr="00491ECD">
        <w:rPr>
          <w:rFonts w:eastAsia="Times New Roman"/>
          <w:bCs/>
          <w:szCs w:val="24"/>
        </w:rPr>
        <w:t xml:space="preserve">стратегии развития кадрового потенциала ОАО «РЖД» на период до 2015 года определяется следующим образом: </w:t>
      </w:r>
      <w:r w:rsidRPr="00491ECD">
        <w:rPr>
          <w:rFonts w:eastAsia="Times New Roman"/>
          <w:szCs w:val="24"/>
        </w:rPr>
        <w:t>((Доход компании — Затраты на персонал) / Затраты на персонал) × 100</w:t>
      </w:r>
      <w:proofErr w:type="gramStart"/>
      <w:r w:rsidRPr="00491ECD">
        <w:rPr>
          <w:rFonts w:eastAsia="Times New Roman"/>
          <w:szCs w:val="24"/>
        </w:rPr>
        <w:t>% ?</w:t>
      </w:r>
      <w:proofErr w:type="gramEnd"/>
    </w:p>
    <w:p w14:paraId="286A277F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</w:p>
    <w:p w14:paraId="0B79FEAB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  <w:r w:rsidRPr="00491ECD">
        <w:rPr>
          <w:rFonts w:eastAsia="Times New Roman"/>
          <w:bCs/>
          <w:szCs w:val="24"/>
        </w:rPr>
        <w:t>Оценка инвестиций в персонал (ROI)</w:t>
      </w:r>
    </w:p>
    <w:p w14:paraId="622B9D31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  <w:r w:rsidRPr="00491ECD">
        <w:rPr>
          <w:rFonts w:eastAsia="Times New Roman"/>
          <w:bCs/>
          <w:szCs w:val="24"/>
        </w:rPr>
        <w:t>Себестоимость персонала</w:t>
      </w:r>
    </w:p>
    <w:p w14:paraId="3E3A4E0C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  <w:r w:rsidRPr="00491ECD">
        <w:rPr>
          <w:rFonts w:eastAsia="Times New Roman"/>
          <w:bCs/>
          <w:szCs w:val="24"/>
        </w:rPr>
        <w:t>Прибыльность работников</w:t>
      </w:r>
    </w:p>
    <w:p w14:paraId="5DD0F5C1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  <w:r w:rsidRPr="00491ECD">
        <w:rPr>
          <w:rFonts w:eastAsia="Times New Roman"/>
          <w:bCs/>
          <w:szCs w:val="24"/>
        </w:rPr>
        <w:t>Индекс вовлеченности персонала</w:t>
      </w:r>
    </w:p>
    <w:p w14:paraId="3470CD52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</w:p>
    <w:p w14:paraId="6681A551" w14:textId="77777777" w:rsidR="00491ECD" w:rsidRPr="00491ECD" w:rsidRDefault="00491ECD" w:rsidP="00491ECD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/>
        <w:contextualSpacing/>
        <w:textAlignment w:val="baseline"/>
        <w:rPr>
          <w:rFonts w:eastAsia="Times New Roman"/>
          <w:bCs/>
          <w:szCs w:val="24"/>
        </w:rPr>
      </w:pPr>
      <w:r w:rsidRPr="00491ECD">
        <w:rPr>
          <w:rFonts w:eastAsia="Times New Roman"/>
          <w:bCs/>
          <w:szCs w:val="24"/>
        </w:rPr>
        <w:t xml:space="preserve">Какой </w:t>
      </w:r>
      <w:r w:rsidRPr="00491ECD">
        <w:rPr>
          <w:rFonts w:eastAsia="Times New Roman"/>
          <w:szCs w:val="24"/>
        </w:rPr>
        <w:t xml:space="preserve">макропоказатель эффективности </w:t>
      </w:r>
      <w:r w:rsidRPr="00491ECD">
        <w:rPr>
          <w:rFonts w:eastAsia="Times New Roman"/>
          <w:bCs/>
          <w:szCs w:val="24"/>
        </w:rPr>
        <w:t xml:space="preserve">стратегии развития кадрового потенциала ОАО «РЖД» на период до 2015 года определяется следующим образом: </w:t>
      </w:r>
      <w:r w:rsidRPr="00491ECD">
        <w:rPr>
          <w:rFonts w:eastAsia="Times New Roman"/>
          <w:szCs w:val="24"/>
        </w:rPr>
        <w:t>(Затраты на персонал / Оборот компании</w:t>
      </w:r>
      <w:proofErr w:type="gramStart"/>
      <w:r w:rsidRPr="00491ECD">
        <w:rPr>
          <w:rFonts w:eastAsia="Times New Roman"/>
          <w:szCs w:val="24"/>
        </w:rPr>
        <w:t>) ?</w:t>
      </w:r>
      <w:proofErr w:type="gramEnd"/>
    </w:p>
    <w:p w14:paraId="16B00F29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</w:p>
    <w:p w14:paraId="7B425F99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  <w:r w:rsidRPr="00491ECD">
        <w:rPr>
          <w:rFonts w:eastAsia="Times New Roman"/>
          <w:bCs/>
          <w:szCs w:val="24"/>
        </w:rPr>
        <w:t>Оценка инвестиций в персонал (ROI)</w:t>
      </w:r>
    </w:p>
    <w:p w14:paraId="3C5A6A44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  <w:r w:rsidRPr="00491ECD">
        <w:rPr>
          <w:rFonts w:eastAsia="Times New Roman"/>
          <w:bCs/>
          <w:szCs w:val="24"/>
        </w:rPr>
        <w:t>Себестоимость персонала</w:t>
      </w:r>
    </w:p>
    <w:p w14:paraId="73AB8BF1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  <w:r w:rsidRPr="00491ECD">
        <w:rPr>
          <w:rFonts w:eastAsia="Times New Roman"/>
          <w:bCs/>
          <w:szCs w:val="24"/>
        </w:rPr>
        <w:t>Прибыльность работников</w:t>
      </w:r>
    </w:p>
    <w:p w14:paraId="17248335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  <w:r w:rsidRPr="00491ECD">
        <w:rPr>
          <w:rFonts w:eastAsia="Times New Roman"/>
          <w:bCs/>
          <w:szCs w:val="24"/>
        </w:rPr>
        <w:t>Индекс вовлеченности персонала</w:t>
      </w:r>
    </w:p>
    <w:p w14:paraId="6ECA3608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</w:p>
    <w:p w14:paraId="5E87D06F" w14:textId="77777777" w:rsidR="00491ECD" w:rsidRPr="00491ECD" w:rsidRDefault="00491ECD" w:rsidP="00491ECD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/>
        <w:contextualSpacing/>
        <w:textAlignment w:val="baseline"/>
        <w:rPr>
          <w:rFonts w:eastAsia="Times New Roman"/>
          <w:bCs/>
          <w:szCs w:val="24"/>
        </w:rPr>
      </w:pPr>
      <w:r w:rsidRPr="00491ECD">
        <w:rPr>
          <w:rFonts w:eastAsia="Times New Roman"/>
          <w:bCs/>
          <w:szCs w:val="24"/>
        </w:rPr>
        <w:t xml:space="preserve">Какой </w:t>
      </w:r>
      <w:r w:rsidRPr="00491ECD">
        <w:rPr>
          <w:rFonts w:eastAsia="Times New Roman"/>
          <w:szCs w:val="24"/>
        </w:rPr>
        <w:t xml:space="preserve">макропоказатель эффективности </w:t>
      </w:r>
      <w:r w:rsidRPr="00491ECD">
        <w:rPr>
          <w:rFonts w:eastAsia="Times New Roman"/>
          <w:bCs/>
          <w:szCs w:val="24"/>
        </w:rPr>
        <w:t xml:space="preserve">стратегии развития кадрового потенциала ОАО «РЖД» на период до 2015 года определяется следующим образом: </w:t>
      </w:r>
      <w:r w:rsidRPr="00491ECD">
        <w:rPr>
          <w:rFonts w:eastAsia="Times New Roman"/>
          <w:szCs w:val="24"/>
        </w:rPr>
        <w:t>(Доход компании — Затраты на персонал) / Количество работников</w:t>
      </w:r>
      <w:proofErr w:type="gramStart"/>
      <w:r w:rsidRPr="00491ECD">
        <w:rPr>
          <w:rFonts w:eastAsia="Times New Roman"/>
          <w:szCs w:val="24"/>
        </w:rPr>
        <w:t>) ?</w:t>
      </w:r>
      <w:proofErr w:type="gramEnd"/>
    </w:p>
    <w:p w14:paraId="1B541229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</w:p>
    <w:p w14:paraId="03496E96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  <w:r w:rsidRPr="00491ECD">
        <w:rPr>
          <w:rFonts w:eastAsia="Times New Roman"/>
          <w:bCs/>
          <w:szCs w:val="24"/>
        </w:rPr>
        <w:t>Оценка инвестиций в персонал (ROI)</w:t>
      </w:r>
    </w:p>
    <w:p w14:paraId="3324331B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  <w:r w:rsidRPr="00491ECD">
        <w:rPr>
          <w:rFonts w:eastAsia="Times New Roman"/>
          <w:bCs/>
          <w:szCs w:val="24"/>
        </w:rPr>
        <w:t>Себестоимость персонала</w:t>
      </w:r>
    </w:p>
    <w:p w14:paraId="0EC958A6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  <w:r w:rsidRPr="00491ECD">
        <w:rPr>
          <w:rFonts w:eastAsia="Times New Roman"/>
          <w:bCs/>
          <w:szCs w:val="24"/>
        </w:rPr>
        <w:t>Прибыльность работников</w:t>
      </w:r>
    </w:p>
    <w:p w14:paraId="5D5A8782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  <w:r w:rsidRPr="00491ECD">
        <w:rPr>
          <w:rFonts w:eastAsia="Times New Roman"/>
          <w:bCs/>
          <w:szCs w:val="24"/>
        </w:rPr>
        <w:t>Индекс вовлеченности персонала</w:t>
      </w:r>
    </w:p>
    <w:p w14:paraId="750D70B2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</w:p>
    <w:p w14:paraId="1FA96124" w14:textId="77777777" w:rsidR="00491ECD" w:rsidRPr="00491ECD" w:rsidRDefault="00491ECD" w:rsidP="00491ECD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/>
        <w:contextualSpacing/>
        <w:textAlignment w:val="baseline"/>
        <w:rPr>
          <w:rFonts w:eastAsia="Times New Roman"/>
          <w:bCs/>
          <w:szCs w:val="24"/>
        </w:rPr>
      </w:pPr>
      <w:r w:rsidRPr="00491ECD">
        <w:rPr>
          <w:rFonts w:eastAsia="Times New Roman"/>
          <w:bCs/>
          <w:szCs w:val="24"/>
        </w:rPr>
        <w:t xml:space="preserve">Описывают специальные знания и навыки, необходимые для работников конкретной функции, профессии - </w:t>
      </w:r>
    </w:p>
    <w:p w14:paraId="40005AF3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</w:p>
    <w:p w14:paraId="68ADF0F2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  <w:r w:rsidRPr="00491ECD">
        <w:rPr>
          <w:rFonts w:eastAsia="Times New Roman"/>
          <w:bCs/>
          <w:szCs w:val="24"/>
        </w:rPr>
        <w:t>Профессиональные компетенции</w:t>
      </w:r>
    </w:p>
    <w:p w14:paraId="7401577E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  <w:r w:rsidRPr="00491ECD">
        <w:rPr>
          <w:rFonts w:eastAsia="Times New Roman"/>
          <w:bCs/>
          <w:szCs w:val="24"/>
        </w:rPr>
        <w:t>Корпоративные компетенции</w:t>
      </w:r>
    </w:p>
    <w:p w14:paraId="728665F8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  <w:r w:rsidRPr="00491ECD">
        <w:rPr>
          <w:rFonts w:eastAsia="Times New Roman"/>
          <w:bCs/>
          <w:szCs w:val="24"/>
        </w:rPr>
        <w:t>Модель компетенций ОАО «РЖД»</w:t>
      </w:r>
    </w:p>
    <w:p w14:paraId="2902DC32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  <w:r w:rsidRPr="00491ECD">
        <w:rPr>
          <w:rFonts w:eastAsia="Times New Roman"/>
          <w:bCs/>
          <w:szCs w:val="24"/>
        </w:rPr>
        <w:t>Уровни компетенций</w:t>
      </w:r>
    </w:p>
    <w:p w14:paraId="6DC642CD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  <w:r w:rsidRPr="00491ECD">
        <w:rPr>
          <w:rFonts w:eastAsia="Times New Roman"/>
          <w:bCs/>
          <w:szCs w:val="24"/>
        </w:rPr>
        <w:t xml:space="preserve">Профессиональные умения </w:t>
      </w:r>
    </w:p>
    <w:p w14:paraId="69FDAE1A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</w:p>
    <w:p w14:paraId="440D108F" w14:textId="77777777" w:rsidR="00491ECD" w:rsidRPr="00491ECD" w:rsidRDefault="00491ECD" w:rsidP="00491ECD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/>
        <w:contextualSpacing/>
        <w:textAlignment w:val="baseline"/>
        <w:rPr>
          <w:rFonts w:eastAsia="Times New Roman"/>
          <w:bCs/>
          <w:szCs w:val="24"/>
        </w:rPr>
      </w:pPr>
      <w:r w:rsidRPr="00491ECD">
        <w:rPr>
          <w:rFonts w:eastAsia="Times New Roman"/>
          <w:bCs/>
          <w:szCs w:val="24"/>
        </w:rPr>
        <w:t>Показывают, как ценности бренда и стратегические приоритеты ОАО «РЖД» должны проявляться в поведении сотрудников, задают корпоративные требования ко всем сотрудникам Компании в зависимости от уровня должности, отражают требования к управленческому стилю руководителей на различных уровнях - …</w:t>
      </w:r>
    </w:p>
    <w:p w14:paraId="4441141E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</w:p>
    <w:p w14:paraId="0FAD9865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  <w:r w:rsidRPr="00491ECD">
        <w:rPr>
          <w:rFonts w:eastAsia="Times New Roman"/>
          <w:bCs/>
          <w:szCs w:val="24"/>
        </w:rPr>
        <w:t>Профессиональные компетенции</w:t>
      </w:r>
    </w:p>
    <w:p w14:paraId="11BC17D6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  <w:r w:rsidRPr="00491ECD">
        <w:rPr>
          <w:rFonts w:eastAsia="Times New Roman"/>
          <w:bCs/>
          <w:szCs w:val="24"/>
        </w:rPr>
        <w:t>Корпоративные компетенции</w:t>
      </w:r>
    </w:p>
    <w:p w14:paraId="77EB289B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  <w:r w:rsidRPr="00491ECD">
        <w:rPr>
          <w:rFonts w:eastAsia="Times New Roman"/>
          <w:bCs/>
          <w:szCs w:val="24"/>
        </w:rPr>
        <w:t>Модель компетенций ОАО «РЖД»</w:t>
      </w:r>
    </w:p>
    <w:p w14:paraId="1381C789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  <w:r w:rsidRPr="00491ECD">
        <w:rPr>
          <w:rFonts w:eastAsia="Times New Roman"/>
          <w:bCs/>
          <w:szCs w:val="24"/>
        </w:rPr>
        <w:t>Уровни компетенций</w:t>
      </w:r>
    </w:p>
    <w:p w14:paraId="74D084BE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  <w:r w:rsidRPr="00491ECD">
        <w:rPr>
          <w:rFonts w:eastAsia="Times New Roman"/>
          <w:bCs/>
          <w:szCs w:val="24"/>
        </w:rPr>
        <w:t xml:space="preserve">Профессиональные умения </w:t>
      </w:r>
    </w:p>
    <w:p w14:paraId="7E817324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</w:p>
    <w:p w14:paraId="472B31AD" w14:textId="77777777" w:rsidR="00491ECD" w:rsidRPr="00491ECD" w:rsidRDefault="00491ECD" w:rsidP="00491ECD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/>
        <w:contextualSpacing/>
        <w:textAlignment w:val="baseline"/>
        <w:rPr>
          <w:rFonts w:eastAsia="Times New Roman"/>
          <w:bCs/>
          <w:szCs w:val="24"/>
        </w:rPr>
      </w:pPr>
      <w:r w:rsidRPr="00491ECD">
        <w:rPr>
          <w:rFonts w:eastAsia="Times New Roman"/>
          <w:bCs/>
          <w:szCs w:val="24"/>
        </w:rPr>
        <w:t>Что НЕ является целью внедрения корпоративных компетенций в РЖД:</w:t>
      </w:r>
    </w:p>
    <w:p w14:paraId="5F1D8E97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</w:p>
    <w:p w14:paraId="0BF42168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  <w:r w:rsidRPr="00491ECD">
        <w:rPr>
          <w:rFonts w:eastAsia="Times New Roman"/>
          <w:bCs/>
          <w:szCs w:val="24"/>
        </w:rPr>
        <w:t>Сфокусировать деятельность всех работников Компании на реализации стратегии развития ОАО «РЖД»</w:t>
      </w:r>
    </w:p>
    <w:p w14:paraId="2FB2517F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  <w:r w:rsidRPr="00491ECD">
        <w:rPr>
          <w:rFonts w:eastAsia="Times New Roman"/>
          <w:bCs/>
          <w:szCs w:val="24"/>
        </w:rPr>
        <w:t>Содействовать внедрению ценностей бренда Компании в работу сотрудников</w:t>
      </w:r>
    </w:p>
    <w:p w14:paraId="66ED503F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  <w:r w:rsidRPr="00491ECD">
        <w:rPr>
          <w:rFonts w:eastAsia="Times New Roman"/>
          <w:bCs/>
          <w:szCs w:val="24"/>
        </w:rPr>
        <w:t>Способствовать формированию целевой управленческой культуры Компании</w:t>
      </w:r>
    </w:p>
    <w:p w14:paraId="392C7C4B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  <w:r w:rsidRPr="00491ECD">
        <w:rPr>
          <w:rFonts w:eastAsia="Times New Roman"/>
          <w:bCs/>
          <w:szCs w:val="24"/>
        </w:rPr>
        <w:t>Заложить основу для системной работы по оценке и развитию персонала</w:t>
      </w:r>
    </w:p>
    <w:p w14:paraId="7AA9294D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  <w:r w:rsidRPr="00491ECD">
        <w:rPr>
          <w:rFonts w:eastAsia="Times New Roman"/>
          <w:bCs/>
          <w:szCs w:val="24"/>
        </w:rPr>
        <w:t>Описать специальные знания и навыки, необходимые для работников конкретной функции, профессии</w:t>
      </w:r>
    </w:p>
    <w:p w14:paraId="46A269EE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</w:p>
    <w:p w14:paraId="5FC6AC25" w14:textId="77777777" w:rsidR="00491ECD" w:rsidRPr="00491ECD" w:rsidRDefault="00491ECD" w:rsidP="00491ECD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/>
        <w:contextualSpacing/>
        <w:textAlignment w:val="baseline"/>
        <w:rPr>
          <w:rFonts w:eastAsia="Times New Roman"/>
          <w:bCs/>
          <w:szCs w:val="24"/>
        </w:rPr>
      </w:pPr>
      <w:r w:rsidRPr="00491ECD">
        <w:rPr>
          <w:rFonts w:eastAsia="Times New Roman"/>
          <w:szCs w:val="24"/>
        </w:rPr>
        <w:t xml:space="preserve">Установите соответствие между ценностями бренда и Корпоративными компетенциями </w:t>
      </w:r>
      <w:r w:rsidRPr="00491ECD">
        <w:rPr>
          <w:rFonts w:eastAsia="Times New Roman"/>
          <w:bCs/>
          <w:szCs w:val="24"/>
        </w:rPr>
        <w:t>ОАО «РЖД»</w:t>
      </w:r>
      <w:r w:rsidRPr="00491ECD">
        <w:rPr>
          <w:rFonts w:eastAsia="Times New Roman"/>
          <w:szCs w:val="24"/>
        </w:rPr>
        <w:t>:</w:t>
      </w:r>
    </w:p>
    <w:p w14:paraId="63C6FBBA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</w:p>
    <w:tbl>
      <w:tblPr>
        <w:tblStyle w:val="12"/>
        <w:tblW w:w="0" w:type="auto"/>
        <w:tblInd w:w="1560" w:type="dxa"/>
        <w:tblLook w:val="04A0" w:firstRow="1" w:lastRow="0" w:firstColumn="1" w:lastColumn="0" w:noHBand="0" w:noVBand="1"/>
      </w:tblPr>
      <w:tblGrid>
        <w:gridCol w:w="3595"/>
        <w:gridCol w:w="4330"/>
      </w:tblGrid>
      <w:tr w:rsidR="00491ECD" w:rsidRPr="00491ECD" w14:paraId="43A27995" w14:textId="77777777" w:rsidTr="007D0588">
        <w:tc>
          <w:tcPr>
            <w:tcW w:w="3935" w:type="dxa"/>
          </w:tcPr>
          <w:p w14:paraId="63B40B2D" w14:textId="77777777" w:rsidR="00491ECD" w:rsidRPr="00491ECD" w:rsidRDefault="00491ECD" w:rsidP="00491ECD">
            <w:pPr>
              <w:spacing w:after="200" w:line="276" w:lineRule="auto"/>
              <w:contextualSpacing/>
              <w:jc w:val="center"/>
              <w:rPr>
                <w:rFonts w:eastAsia="Times New Roman"/>
                <w:bCs/>
                <w:szCs w:val="24"/>
              </w:rPr>
            </w:pPr>
            <w:r w:rsidRPr="00491ECD">
              <w:rPr>
                <w:rFonts w:eastAsia="Times New Roman"/>
                <w:bCs/>
                <w:szCs w:val="24"/>
              </w:rPr>
              <w:t>Ценности бренда</w:t>
            </w:r>
          </w:p>
        </w:tc>
        <w:tc>
          <w:tcPr>
            <w:tcW w:w="4536" w:type="dxa"/>
          </w:tcPr>
          <w:p w14:paraId="0D1D99D0" w14:textId="77777777" w:rsidR="00491ECD" w:rsidRPr="00491ECD" w:rsidRDefault="00491ECD" w:rsidP="00491ECD">
            <w:pPr>
              <w:spacing w:after="200" w:line="276" w:lineRule="auto"/>
              <w:contextualSpacing/>
              <w:jc w:val="center"/>
              <w:rPr>
                <w:rFonts w:eastAsia="Times New Roman"/>
                <w:bCs/>
                <w:szCs w:val="24"/>
              </w:rPr>
            </w:pPr>
            <w:r w:rsidRPr="00491ECD">
              <w:rPr>
                <w:rFonts w:eastAsia="Times New Roman"/>
                <w:szCs w:val="24"/>
              </w:rPr>
              <w:t xml:space="preserve">Корпоративные компетенции </w:t>
            </w:r>
            <w:r w:rsidRPr="00491ECD">
              <w:rPr>
                <w:rFonts w:eastAsia="Times New Roman"/>
                <w:bCs/>
                <w:szCs w:val="24"/>
              </w:rPr>
              <w:t>ОАО «РЖД»</w:t>
            </w:r>
          </w:p>
        </w:tc>
      </w:tr>
      <w:tr w:rsidR="00491ECD" w:rsidRPr="00491ECD" w14:paraId="234E7ECD" w14:textId="77777777" w:rsidTr="007D0588">
        <w:tc>
          <w:tcPr>
            <w:tcW w:w="3935" w:type="dxa"/>
            <w:vAlign w:val="center"/>
          </w:tcPr>
          <w:p w14:paraId="4B1F2BBC" w14:textId="77777777" w:rsidR="00491ECD" w:rsidRPr="00491ECD" w:rsidRDefault="00491ECD" w:rsidP="00491ECD">
            <w:pPr>
              <w:kinsoku w:val="0"/>
              <w:spacing w:line="276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1ECD">
              <w:rPr>
                <w:rFonts w:eastAsia="Times New Roman"/>
                <w:color w:val="0D0D0D"/>
                <w:kern w:val="24"/>
                <w:position w:val="1"/>
                <w:szCs w:val="24"/>
                <w:lang w:eastAsia="ru-RU"/>
              </w:rPr>
              <w:t>Мастерство</w:t>
            </w:r>
          </w:p>
        </w:tc>
        <w:tc>
          <w:tcPr>
            <w:tcW w:w="4536" w:type="dxa"/>
            <w:vAlign w:val="center"/>
          </w:tcPr>
          <w:p w14:paraId="05DDA6A3" w14:textId="77777777" w:rsidR="00491ECD" w:rsidRPr="00491ECD" w:rsidRDefault="00491ECD" w:rsidP="00491ECD">
            <w:pPr>
              <w:kinsoku w:val="0"/>
              <w:spacing w:line="276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491ECD">
              <w:rPr>
                <w:rFonts w:eastAsia="Times New Roman"/>
                <w:bCs/>
                <w:color w:val="000000"/>
                <w:kern w:val="24"/>
                <w:szCs w:val="24"/>
                <w:lang w:eastAsia="ru-RU"/>
              </w:rPr>
              <w:t>К</w:t>
            </w:r>
            <w:r w:rsidRPr="00491ECD">
              <w:rPr>
                <w:rFonts w:eastAsia="Times New Roman"/>
                <w:color w:val="000000"/>
                <w:kern w:val="24"/>
                <w:szCs w:val="24"/>
                <w:lang w:eastAsia="ru-RU"/>
              </w:rPr>
              <w:t xml:space="preserve">омпетентность, </w:t>
            </w:r>
            <w:r w:rsidRPr="00491ECD">
              <w:rPr>
                <w:rFonts w:eastAsia="Times New Roman"/>
                <w:bCs/>
                <w:color w:val="000000"/>
                <w:kern w:val="24"/>
                <w:szCs w:val="24"/>
                <w:lang w:eastAsia="ru-RU"/>
              </w:rPr>
              <w:t xml:space="preserve"> К</w:t>
            </w:r>
            <w:r w:rsidRPr="00491ECD">
              <w:rPr>
                <w:rFonts w:eastAsia="Times New Roman"/>
                <w:color w:val="000000"/>
                <w:kern w:val="24"/>
                <w:szCs w:val="24"/>
                <w:lang w:eastAsia="ru-RU"/>
              </w:rPr>
              <w:t>лиентоориентированность</w:t>
            </w:r>
            <w:proofErr w:type="gramEnd"/>
          </w:p>
        </w:tc>
      </w:tr>
      <w:tr w:rsidR="00491ECD" w:rsidRPr="00491ECD" w14:paraId="1A2A08A8" w14:textId="77777777" w:rsidTr="007D0588">
        <w:tc>
          <w:tcPr>
            <w:tcW w:w="3935" w:type="dxa"/>
            <w:vAlign w:val="center"/>
          </w:tcPr>
          <w:p w14:paraId="1563522C" w14:textId="77777777" w:rsidR="00491ECD" w:rsidRPr="00491ECD" w:rsidRDefault="00491ECD" w:rsidP="00491ECD">
            <w:pPr>
              <w:kinsoku w:val="0"/>
              <w:spacing w:line="276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1ECD">
              <w:rPr>
                <w:rFonts w:eastAsia="Times New Roman"/>
                <w:color w:val="0D0D0D"/>
                <w:kern w:val="24"/>
                <w:position w:val="1"/>
                <w:szCs w:val="24"/>
                <w:lang w:eastAsia="ru-RU"/>
              </w:rPr>
              <w:t>Целостность</w:t>
            </w:r>
          </w:p>
        </w:tc>
        <w:tc>
          <w:tcPr>
            <w:tcW w:w="4536" w:type="dxa"/>
            <w:vAlign w:val="center"/>
          </w:tcPr>
          <w:p w14:paraId="1E541157" w14:textId="77777777" w:rsidR="00491ECD" w:rsidRPr="00491ECD" w:rsidRDefault="00491ECD" w:rsidP="00491ECD">
            <w:pPr>
              <w:kinsoku w:val="0"/>
              <w:spacing w:line="276" w:lineRule="auto"/>
              <w:rPr>
                <w:rFonts w:eastAsia="Times New Roman"/>
                <w:szCs w:val="24"/>
                <w:lang w:eastAsia="ru-RU"/>
              </w:rPr>
            </w:pPr>
            <w:r w:rsidRPr="00491ECD">
              <w:rPr>
                <w:rFonts w:eastAsia="Times New Roman"/>
                <w:bCs/>
                <w:color w:val="000000"/>
                <w:kern w:val="24"/>
                <w:szCs w:val="24"/>
                <w:lang w:eastAsia="ru-RU"/>
              </w:rPr>
              <w:t>К</w:t>
            </w:r>
            <w:r w:rsidRPr="00491ECD">
              <w:rPr>
                <w:rFonts w:eastAsia="Times New Roman"/>
                <w:color w:val="000000"/>
                <w:kern w:val="24"/>
                <w:szCs w:val="24"/>
                <w:lang w:eastAsia="ru-RU"/>
              </w:rPr>
              <w:t>орпоративность и ответственность,</w:t>
            </w:r>
            <w:r w:rsidRPr="00491ECD">
              <w:rPr>
                <w:rFonts w:eastAsia="Times New Roman"/>
                <w:bCs/>
                <w:color w:val="000000"/>
                <w:kern w:val="24"/>
                <w:szCs w:val="24"/>
                <w:lang w:eastAsia="ru-RU"/>
              </w:rPr>
              <w:t xml:space="preserve"> К</w:t>
            </w:r>
            <w:r w:rsidRPr="00491ECD">
              <w:rPr>
                <w:rFonts w:eastAsia="Times New Roman"/>
                <w:color w:val="000000"/>
                <w:kern w:val="24"/>
                <w:szCs w:val="24"/>
                <w:lang w:eastAsia="ru-RU"/>
              </w:rPr>
              <w:t>ачество и безопасность</w:t>
            </w:r>
          </w:p>
        </w:tc>
      </w:tr>
      <w:tr w:rsidR="00491ECD" w:rsidRPr="00491ECD" w14:paraId="44CE08BD" w14:textId="77777777" w:rsidTr="007D0588">
        <w:tc>
          <w:tcPr>
            <w:tcW w:w="3935" w:type="dxa"/>
            <w:vAlign w:val="center"/>
          </w:tcPr>
          <w:p w14:paraId="599AC489" w14:textId="77777777" w:rsidR="00491ECD" w:rsidRPr="00491ECD" w:rsidRDefault="00491ECD" w:rsidP="00491ECD">
            <w:pPr>
              <w:kinsoku w:val="0"/>
              <w:spacing w:line="276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1ECD">
              <w:rPr>
                <w:rFonts w:eastAsia="Times New Roman"/>
                <w:szCs w:val="24"/>
                <w:lang w:eastAsia="ru-RU"/>
              </w:rPr>
              <w:t>Обновление</w:t>
            </w:r>
          </w:p>
        </w:tc>
        <w:tc>
          <w:tcPr>
            <w:tcW w:w="4536" w:type="dxa"/>
            <w:vAlign w:val="center"/>
          </w:tcPr>
          <w:p w14:paraId="21729BC1" w14:textId="77777777" w:rsidR="00491ECD" w:rsidRPr="00491ECD" w:rsidRDefault="00491ECD" w:rsidP="00491ECD">
            <w:pPr>
              <w:kinsoku w:val="0"/>
              <w:spacing w:line="276" w:lineRule="auto"/>
              <w:rPr>
                <w:rFonts w:eastAsia="Times New Roman"/>
                <w:szCs w:val="24"/>
                <w:lang w:eastAsia="ru-RU"/>
              </w:rPr>
            </w:pPr>
            <w:r w:rsidRPr="00491ECD">
              <w:rPr>
                <w:rFonts w:eastAsia="Times New Roman"/>
                <w:bCs/>
                <w:color w:val="000000"/>
                <w:kern w:val="24"/>
                <w:szCs w:val="24"/>
                <w:lang w:eastAsia="ru-RU"/>
              </w:rPr>
              <w:t>К</w:t>
            </w:r>
            <w:r w:rsidRPr="00491ECD">
              <w:rPr>
                <w:rFonts w:eastAsia="Times New Roman"/>
                <w:color w:val="000000"/>
                <w:kern w:val="24"/>
                <w:szCs w:val="24"/>
                <w:lang w:eastAsia="ru-RU"/>
              </w:rPr>
              <w:t xml:space="preserve">реативность и инновационность, </w:t>
            </w:r>
            <w:r w:rsidRPr="00491ECD">
              <w:rPr>
                <w:rFonts w:eastAsia="Times New Roman"/>
                <w:bCs/>
                <w:color w:val="000000"/>
                <w:kern w:val="24"/>
                <w:szCs w:val="24"/>
                <w:lang w:eastAsia="ru-RU"/>
              </w:rPr>
              <w:t>Л</w:t>
            </w:r>
            <w:r w:rsidRPr="00491ECD">
              <w:rPr>
                <w:rFonts w:eastAsia="Times New Roman"/>
                <w:color w:val="000000"/>
                <w:kern w:val="24"/>
                <w:szCs w:val="24"/>
                <w:lang w:eastAsia="ru-RU"/>
              </w:rPr>
              <w:t>идерство</w:t>
            </w:r>
          </w:p>
        </w:tc>
      </w:tr>
    </w:tbl>
    <w:p w14:paraId="2F321B65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</w:p>
    <w:p w14:paraId="3051B846" w14:textId="77777777" w:rsidR="00491ECD" w:rsidRPr="00491ECD" w:rsidRDefault="00491ECD" w:rsidP="00491ECD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/>
        <w:contextualSpacing/>
        <w:textAlignment w:val="baseline"/>
        <w:rPr>
          <w:rFonts w:eastAsia="Times New Roman"/>
          <w:bCs/>
          <w:szCs w:val="24"/>
        </w:rPr>
      </w:pPr>
      <w:r w:rsidRPr="00491ECD">
        <w:rPr>
          <w:rFonts w:eastAsia="Times New Roman"/>
          <w:szCs w:val="24"/>
        </w:rPr>
        <w:t xml:space="preserve">Установите соответствие между Корпоративными компетенциями </w:t>
      </w:r>
      <w:r w:rsidRPr="00491ECD">
        <w:rPr>
          <w:rFonts w:eastAsia="Times New Roman"/>
          <w:bCs/>
          <w:szCs w:val="24"/>
        </w:rPr>
        <w:t>ОАО «РЖД» и поведенческими индикаторами</w:t>
      </w:r>
      <w:r w:rsidRPr="00491ECD">
        <w:rPr>
          <w:rFonts w:eastAsia="Times New Roman"/>
          <w:szCs w:val="24"/>
        </w:rPr>
        <w:t>:</w:t>
      </w:r>
    </w:p>
    <w:p w14:paraId="4A173351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</w:p>
    <w:tbl>
      <w:tblPr>
        <w:tblStyle w:val="12"/>
        <w:tblW w:w="0" w:type="auto"/>
        <w:tblInd w:w="1560" w:type="dxa"/>
        <w:tblLook w:val="04A0" w:firstRow="1" w:lastRow="0" w:firstColumn="1" w:lastColumn="0" w:noHBand="0" w:noVBand="1"/>
      </w:tblPr>
      <w:tblGrid>
        <w:gridCol w:w="3212"/>
        <w:gridCol w:w="4713"/>
      </w:tblGrid>
      <w:tr w:rsidR="00491ECD" w:rsidRPr="00491ECD" w14:paraId="4986FAF9" w14:textId="77777777" w:rsidTr="007D0588">
        <w:tc>
          <w:tcPr>
            <w:tcW w:w="3255" w:type="dxa"/>
          </w:tcPr>
          <w:p w14:paraId="771874C0" w14:textId="77777777" w:rsidR="00491ECD" w:rsidRPr="00491ECD" w:rsidRDefault="00491ECD" w:rsidP="00491ECD">
            <w:pPr>
              <w:spacing w:after="200" w:line="276" w:lineRule="auto"/>
              <w:contextualSpacing/>
              <w:jc w:val="center"/>
              <w:rPr>
                <w:rFonts w:eastAsia="Times New Roman"/>
                <w:bCs/>
                <w:szCs w:val="24"/>
              </w:rPr>
            </w:pPr>
            <w:r w:rsidRPr="00491ECD">
              <w:rPr>
                <w:rFonts w:eastAsia="Times New Roman"/>
                <w:szCs w:val="24"/>
              </w:rPr>
              <w:t xml:space="preserve">Корпоративные компетенции </w:t>
            </w:r>
            <w:r w:rsidRPr="00491ECD">
              <w:rPr>
                <w:rFonts w:eastAsia="Times New Roman"/>
                <w:bCs/>
                <w:szCs w:val="24"/>
              </w:rPr>
              <w:t>ОАО «РЖД»</w:t>
            </w:r>
          </w:p>
        </w:tc>
        <w:tc>
          <w:tcPr>
            <w:tcW w:w="5528" w:type="dxa"/>
          </w:tcPr>
          <w:p w14:paraId="0043F126" w14:textId="77777777" w:rsidR="00491ECD" w:rsidRPr="00491ECD" w:rsidRDefault="00491ECD" w:rsidP="00491ECD">
            <w:pPr>
              <w:spacing w:after="200" w:line="276" w:lineRule="auto"/>
              <w:contextualSpacing/>
              <w:jc w:val="center"/>
              <w:rPr>
                <w:rFonts w:eastAsia="Times New Roman"/>
                <w:bCs/>
                <w:szCs w:val="24"/>
              </w:rPr>
            </w:pPr>
            <w:r w:rsidRPr="00491ECD">
              <w:rPr>
                <w:rFonts w:eastAsia="Times New Roman"/>
                <w:bCs/>
                <w:szCs w:val="24"/>
              </w:rPr>
              <w:t>Поведенческие индикаторы</w:t>
            </w:r>
          </w:p>
        </w:tc>
      </w:tr>
      <w:tr w:rsidR="00491ECD" w:rsidRPr="00491ECD" w14:paraId="452C75B2" w14:textId="77777777" w:rsidTr="007D0588">
        <w:tc>
          <w:tcPr>
            <w:tcW w:w="3255" w:type="dxa"/>
            <w:vAlign w:val="center"/>
          </w:tcPr>
          <w:p w14:paraId="5A56F6D4" w14:textId="77777777" w:rsidR="00491ECD" w:rsidRPr="00491ECD" w:rsidRDefault="00491ECD" w:rsidP="00491ECD">
            <w:pPr>
              <w:kinsoku w:val="0"/>
              <w:spacing w:line="276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1ECD">
              <w:rPr>
                <w:rFonts w:eastAsia="Times New Roman"/>
                <w:bCs/>
                <w:color w:val="000000"/>
                <w:kern w:val="24"/>
                <w:szCs w:val="24"/>
                <w:lang w:eastAsia="ru-RU"/>
              </w:rPr>
              <w:t>К</w:t>
            </w:r>
            <w:r w:rsidRPr="00491ECD">
              <w:rPr>
                <w:rFonts w:eastAsia="Times New Roman"/>
                <w:color w:val="000000"/>
                <w:kern w:val="24"/>
                <w:szCs w:val="24"/>
                <w:lang w:eastAsia="ru-RU"/>
              </w:rPr>
              <w:t>омпетентность</w:t>
            </w:r>
          </w:p>
        </w:tc>
        <w:tc>
          <w:tcPr>
            <w:tcW w:w="5528" w:type="dxa"/>
          </w:tcPr>
          <w:p w14:paraId="5547F91B" w14:textId="77777777" w:rsidR="00491ECD" w:rsidRPr="00491ECD" w:rsidRDefault="00491ECD" w:rsidP="00491ECD">
            <w:pPr>
              <w:spacing w:line="276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1ECD">
              <w:rPr>
                <w:rFonts w:eastAsia="Times New Roman"/>
                <w:color w:val="000000"/>
                <w:kern w:val="24"/>
                <w:szCs w:val="24"/>
                <w:lang w:eastAsia="ru-RU"/>
              </w:rPr>
              <w:t>Наличие профессиональных компетенций. Способность учиться и развиваться. Готовность делиться опытом и передавать знания.</w:t>
            </w:r>
          </w:p>
        </w:tc>
      </w:tr>
      <w:tr w:rsidR="00491ECD" w:rsidRPr="00491ECD" w14:paraId="7C4BCA0A" w14:textId="77777777" w:rsidTr="007D0588">
        <w:tc>
          <w:tcPr>
            <w:tcW w:w="3255" w:type="dxa"/>
            <w:vAlign w:val="center"/>
          </w:tcPr>
          <w:p w14:paraId="55AC154A" w14:textId="77777777" w:rsidR="00491ECD" w:rsidRPr="00491ECD" w:rsidRDefault="00491ECD" w:rsidP="00491ECD">
            <w:pPr>
              <w:kinsoku w:val="0"/>
              <w:spacing w:line="276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1ECD">
              <w:rPr>
                <w:rFonts w:eastAsia="Times New Roman"/>
                <w:bCs/>
                <w:color w:val="000000"/>
                <w:kern w:val="24"/>
                <w:szCs w:val="24"/>
                <w:lang w:eastAsia="ru-RU"/>
              </w:rPr>
              <w:t>К</w:t>
            </w:r>
            <w:r w:rsidRPr="00491ECD">
              <w:rPr>
                <w:rFonts w:eastAsia="Times New Roman"/>
                <w:color w:val="000000"/>
                <w:kern w:val="24"/>
                <w:szCs w:val="24"/>
                <w:lang w:eastAsia="ru-RU"/>
              </w:rPr>
              <w:t>лиентоориентированность</w:t>
            </w:r>
          </w:p>
        </w:tc>
        <w:tc>
          <w:tcPr>
            <w:tcW w:w="5528" w:type="dxa"/>
          </w:tcPr>
          <w:p w14:paraId="45B999BD" w14:textId="77777777" w:rsidR="00491ECD" w:rsidRPr="00491ECD" w:rsidRDefault="00491ECD" w:rsidP="00491ECD">
            <w:pPr>
              <w:spacing w:line="276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1ECD">
              <w:rPr>
                <w:rFonts w:eastAsia="Times New Roman"/>
                <w:color w:val="000000"/>
                <w:kern w:val="24"/>
                <w:szCs w:val="24"/>
                <w:lang w:eastAsia="ru-RU"/>
              </w:rPr>
              <w:t>Ориентация на пользу для клиентов Компании</w:t>
            </w:r>
          </w:p>
        </w:tc>
      </w:tr>
      <w:tr w:rsidR="00491ECD" w:rsidRPr="00491ECD" w14:paraId="674FBA37" w14:textId="77777777" w:rsidTr="007D0588">
        <w:tc>
          <w:tcPr>
            <w:tcW w:w="3255" w:type="dxa"/>
            <w:vAlign w:val="center"/>
          </w:tcPr>
          <w:p w14:paraId="0292CE6F" w14:textId="77777777" w:rsidR="00491ECD" w:rsidRPr="00491ECD" w:rsidRDefault="00491ECD" w:rsidP="00491ECD">
            <w:pPr>
              <w:kinsoku w:val="0"/>
              <w:spacing w:line="276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1ECD">
              <w:rPr>
                <w:rFonts w:eastAsia="Times New Roman"/>
                <w:bCs/>
                <w:color w:val="000000"/>
                <w:kern w:val="24"/>
                <w:szCs w:val="24"/>
                <w:lang w:eastAsia="ru-RU"/>
              </w:rPr>
              <w:t>К</w:t>
            </w:r>
            <w:r w:rsidRPr="00491ECD">
              <w:rPr>
                <w:rFonts w:eastAsia="Times New Roman"/>
                <w:color w:val="000000"/>
                <w:kern w:val="24"/>
                <w:szCs w:val="24"/>
                <w:lang w:eastAsia="ru-RU"/>
              </w:rPr>
              <w:t>орпоративность и ответственность</w:t>
            </w:r>
          </w:p>
        </w:tc>
        <w:tc>
          <w:tcPr>
            <w:tcW w:w="5528" w:type="dxa"/>
          </w:tcPr>
          <w:p w14:paraId="550621E9" w14:textId="77777777" w:rsidR="00491ECD" w:rsidRPr="00491ECD" w:rsidRDefault="00491ECD" w:rsidP="00491ECD">
            <w:pPr>
              <w:spacing w:line="276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1ECD">
              <w:rPr>
                <w:rFonts w:eastAsia="Times New Roman"/>
                <w:color w:val="000000"/>
                <w:kern w:val="24"/>
                <w:szCs w:val="24"/>
                <w:lang w:eastAsia="ru-RU"/>
              </w:rPr>
              <w:t>Ориентация на интересы Компании. Умение работать в команде. Нацеленность на результат.</w:t>
            </w:r>
          </w:p>
        </w:tc>
      </w:tr>
      <w:tr w:rsidR="00491ECD" w:rsidRPr="00491ECD" w14:paraId="719F7BDC" w14:textId="77777777" w:rsidTr="007D0588">
        <w:tc>
          <w:tcPr>
            <w:tcW w:w="3255" w:type="dxa"/>
            <w:vAlign w:val="center"/>
          </w:tcPr>
          <w:p w14:paraId="78A7C743" w14:textId="77777777" w:rsidR="00491ECD" w:rsidRPr="00491ECD" w:rsidRDefault="00491ECD" w:rsidP="00491ECD">
            <w:pPr>
              <w:kinsoku w:val="0"/>
              <w:spacing w:line="276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1ECD">
              <w:rPr>
                <w:rFonts w:eastAsia="Times New Roman"/>
                <w:bCs/>
                <w:color w:val="000000"/>
                <w:kern w:val="24"/>
                <w:szCs w:val="24"/>
                <w:lang w:eastAsia="ru-RU"/>
              </w:rPr>
              <w:t>К</w:t>
            </w:r>
            <w:r w:rsidRPr="00491ECD">
              <w:rPr>
                <w:rFonts w:eastAsia="Times New Roman"/>
                <w:color w:val="000000"/>
                <w:kern w:val="24"/>
                <w:szCs w:val="24"/>
                <w:lang w:eastAsia="ru-RU"/>
              </w:rPr>
              <w:t>ачество и безопасность</w:t>
            </w:r>
          </w:p>
        </w:tc>
        <w:tc>
          <w:tcPr>
            <w:tcW w:w="5528" w:type="dxa"/>
          </w:tcPr>
          <w:p w14:paraId="57945C22" w14:textId="77777777" w:rsidR="00491ECD" w:rsidRPr="00491ECD" w:rsidRDefault="00491ECD" w:rsidP="00491ECD">
            <w:pPr>
              <w:spacing w:line="276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1ECD">
              <w:rPr>
                <w:rFonts w:eastAsia="Times New Roman"/>
                <w:color w:val="000000"/>
                <w:kern w:val="24"/>
                <w:szCs w:val="24"/>
                <w:lang w:eastAsia="ru-RU"/>
              </w:rPr>
              <w:t>Ориентация на качество и эффективность. Обеспечение безопасности.</w:t>
            </w:r>
          </w:p>
        </w:tc>
      </w:tr>
      <w:tr w:rsidR="00491ECD" w:rsidRPr="00491ECD" w14:paraId="18552A99" w14:textId="77777777" w:rsidTr="007D0588">
        <w:tc>
          <w:tcPr>
            <w:tcW w:w="3255" w:type="dxa"/>
            <w:vAlign w:val="center"/>
          </w:tcPr>
          <w:p w14:paraId="0E5F9C43" w14:textId="77777777" w:rsidR="00491ECD" w:rsidRPr="00491ECD" w:rsidRDefault="00491ECD" w:rsidP="00491ECD">
            <w:pPr>
              <w:kinsoku w:val="0"/>
              <w:spacing w:line="276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1ECD">
              <w:rPr>
                <w:rFonts w:eastAsia="Times New Roman"/>
                <w:bCs/>
                <w:color w:val="000000"/>
                <w:kern w:val="24"/>
                <w:szCs w:val="24"/>
                <w:lang w:eastAsia="ru-RU"/>
              </w:rPr>
              <w:t>К</w:t>
            </w:r>
            <w:r w:rsidRPr="00491ECD">
              <w:rPr>
                <w:rFonts w:eastAsia="Times New Roman"/>
                <w:color w:val="000000"/>
                <w:kern w:val="24"/>
                <w:szCs w:val="24"/>
                <w:lang w:eastAsia="ru-RU"/>
              </w:rPr>
              <w:t>реативность и инновационность</w:t>
            </w:r>
          </w:p>
        </w:tc>
        <w:tc>
          <w:tcPr>
            <w:tcW w:w="5528" w:type="dxa"/>
          </w:tcPr>
          <w:p w14:paraId="04FA7B34" w14:textId="77777777" w:rsidR="00491ECD" w:rsidRPr="00491ECD" w:rsidRDefault="00491ECD" w:rsidP="00491ECD">
            <w:pPr>
              <w:spacing w:line="276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1ECD">
              <w:rPr>
                <w:rFonts w:eastAsia="Times New Roman"/>
                <w:color w:val="000000"/>
                <w:kern w:val="24"/>
                <w:szCs w:val="24"/>
                <w:lang w:eastAsia="ru-RU"/>
              </w:rPr>
              <w:t>Выдвижение инициатив и внедрение инноваций. Поддержка инициатив других.</w:t>
            </w:r>
          </w:p>
        </w:tc>
      </w:tr>
      <w:tr w:rsidR="00491ECD" w:rsidRPr="00491ECD" w14:paraId="2DBAF6EF" w14:textId="77777777" w:rsidTr="007D0588">
        <w:tc>
          <w:tcPr>
            <w:tcW w:w="3255" w:type="dxa"/>
            <w:vAlign w:val="center"/>
          </w:tcPr>
          <w:p w14:paraId="164FE59C" w14:textId="77777777" w:rsidR="00491ECD" w:rsidRPr="00491ECD" w:rsidRDefault="00491ECD" w:rsidP="00491ECD">
            <w:pPr>
              <w:kinsoku w:val="0"/>
              <w:spacing w:line="276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1ECD">
              <w:rPr>
                <w:rFonts w:eastAsia="Times New Roman"/>
                <w:bCs/>
                <w:color w:val="000000"/>
                <w:kern w:val="24"/>
                <w:szCs w:val="24"/>
                <w:lang w:eastAsia="ru-RU"/>
              </w:rPr>
              <w:t>Л</w:t>
            </w:r>
            <w:r w:rsidRPr="00491ECD">
              <w:rPr>
                <w:rFonts w:eastAsia="Times New Roman"/>
                <w:color w:val="000000"/>
                <w:kern w:val="24"/>
                <w:szCs w:val="24"/>
                <w:lang w:eastAsia="ru-RU"/>
              </w:rPr>
              <w:t>идерство</w:t>
            </w:r>
          </w:p>
        </w:tc>
        <w:tc>
          <w:tcPr>
            <w:tcW w:w="5528" w:type="dxa"/>
          </w:tcPr>
          <w:p w14:paraId="122843BA" w14:textId="77777777" w:rsidR="00491ECD" w:rsidRPr="00491ECD" w:rsidRDefault="00491ECD" w:rsidP="00491ECD">
            <w:pPr>
              <w:spacing w:line="276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1ECD">
              <w:rPr>
                <w:rFonts w:eastAsia="Times New Roman"/>
                <w:color w:val="000000"/>
                <w:kern w:val="24"/>
                <w:szCs w:val="24"/>
                <w:lang w:eastAsia="ru-RU"/>
              </w:rPr>
              <w:t>Воодушевление и вовлечение других.  Мотивирование и убеждение без административного давления</w:t>
            </w:r>
          </w:p>
        </w:tc>
      </w:tr>
    </w:tbl>
    <w:p w14:paraId="78A009C9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</w:p>
    <w:p w14:paraId="2EA4517E" w14:textId="77777777" w:rsidR="00491ECD" w:rsidRPr="00491ECD" w:rsidRDefault="00491ECD" w:rsidP="00491ECD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/>
        <w:contextualSpacing/>
        <w:textAlignment w:val="baseline"/>
        <w:rPr>
          <w:rFonts w:eastAsia="Times New Roman"/>
          <w:bCs/>
          <w:szCs w:val="24"/>
        </w:rPr>
      </w:pPr>
      <w:r w:rsidRPr="00491ECD">
        <w:rPr>
          <w:rFonts w:eastAsia="Times New Roman"/>
          <w:szCs w:val="24"/>
        </w:rPr>
        <w:t xml:space="preserve">Установите соответствие между количественными значениями уровня компетенций </w:t>
      </w:r>
      <w:proofErr w:type="gramStart"/>
      <w:r w:rsidRPr="00491ECD">
        <w:rPr>
          <w:rFonts w:eastAsia="Times New Roman"/>
          <w:szCs w:val="24"/>
        </w:rPr>
        <w:t xml:space="preserve">в  </w:t>
      </w:r>
      <w:r w:rsidRPr="00491ECD">
        <w:rPr>
          <w:rFonts w:eastAsia="Times New Roman"/>
          <w:bCs/>
          <w:szCs w:val="24"/>
        </w:rPr>
        <w:t>ОАО</w:t>
      </w:r>
      <w:proofErr w:type="gramEnd"/>
      <w:r w:rsidRPr="00491ECD">
        <w:rPr>
          <w:rFonts w:eastAsia="Times New Roman"/>
          <w:bCs/>
          <w:szCs w:val="24"/>
        </w:rPr>
        <w:t xml:space="preserve"> «РЖД» и названием уровня</w:t>
      </w:r>
      <w:r w:rsidRPr="00491ECD">
        <w:rPr>
          <w:rFonts w:eastAsia="Times New Roman"/>
          <w:szCs w:val="24"/>
        </w:rPr>
        <w:t>:</w:t>
      </w:r>
    </w:p>
    <w:p w14:paraId="70D710C8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</w:p>
    <w:tbl>
      <w:tblPr>
        <w:tblStyle w:val="12"/>
        <w:tblW w:w="0" w:type="auto"/>
        <w:tblInd w:w="1413" w:type="dxa"/>
        <w:tblLook w:val="04A0" w:firstRow="1" w:lastRow="0" w:firstColumn="1" w:lastColumn="0" w:noHBand="0" w:noVBand="1"/>
      </w:tblPr>
      <w:tblGrid>
        <w:gridCol w:w="3895"/>
        <w:gridCol w:w="4177"/>
      </w:tblGrid>
      <w:tr w:rsidR="00491ECD" w:rsidRPr="00491ECD" w14:paraId="5EB70E2F" w14:textId="77777777" w:rsidTr="007D0588">
        <w:tc>
          <w:tcPr>
            <w:tcW w:w="4082" w:type="dxa"/>
          </w:tcPr>
          <w:p w14:paraId="05ABC9D6" w14:textId="77777777" w:rsidR="00491ECD" w:rsidRPr="00491ECD" w:rsidRDefault="00491ECD" w:rsidP="00491ECD">
            <w:pPr>
              <w:spacing w:after="200" w:line="276" w:lineRule="auto"/>
              <w:ind w:left="720"/>
              <w:contextualSpacing/>
              <w:jc w:val="center"/>
              <w:rPr>
                <w:rFonts w:eastAsia="Times New Roman"/>
                <w:bCs/>
                <w:szCs w:val="24"/>
              </w:rPr>
            </w:pPr>
            <w:r w:rsidRPr="00491ECD">
              <w:rPr>
                <w:rFonts w:eastAsia="Times New Roman"/>
                <w:bCs/>
                <w:szCs w:val="24"/>
              </w:rPr>
              <w:t>Количественное значение уровня компетенций</w:t>
            </w:r>
          </w:p>
        </w:tc>
        <w:tc>
          <w:tcPr>
            <w:tcW w:w="4536" w:type="dxa"/>
          </w:tcPr>
          <w:p w14:paraId="2A6ACFEA" w14:textId="77777777" w:rsidR="00491ECD" w:rsidRPr="00491ECD" w:rsidRDefault="00491ECD" w:rsidP="00491ECD">
            <w:pPr>
              <w:spacing w:after="200" w:line="276" w:lineRule="auto"/>
              <w:contextualSpacing/>
              <w:jc w:val="center"/>
              <w:rPr>
                <w:rFonts w:eastAsia="Times New Roman"/>
                <w:bCs/>
                <w:szCs w:val="24"/>
              </w:rPr>
            </w:pPr>
            <w:r w:rsidRPr="00491ECD">
              <w:rPr>
                <w:rFonts w:eastAsia="Times New Roman"/>
                <w:szCs w:val="24"/>
              </w:rPr>
              <w:t>Название уровня</w:t>
            </w:r>
          </w:p>
        </w:tc>
      </w:tr>
      <w:tr w:rsidR="00491ECD" w:rsidRPr="00491ECD" w14:paraId="539FDE76" w14:textId="77777777" w:rsidTr="007D0588">
        <w:tc>
          <w:tcPr>
            <w:tcW w:w="4082" w:type="dxa"/>
            <w:vAlign w:val="center"/>
          </w:tcPr>
          <w:p w14:paraId="2FA81A89" w14:textId="77777777" w:rsidR="00491ECD" w:rsidRPr="00491ECD" w:rsidRDefault="00491ECD" w:rsidP="00491EC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91ECD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vAlign w:val="center"/>
          </w:tcPr>
          <w:p w14:paraId="5F0EBE1A" w14:textId="77777777" w:rsidR="00491ECD" w:rsidRPr="00491ECD" w:rsidRDefault="00491ECD" w:rsidP="00491EC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91ECD">
              <w:rPr>
                <w:rFonts w:eastAsia="Times New Roman"/>
                <w:bCs/>
                <w:szCs w:val="24"/>
                <w:lang w:eastAsia="ru-RU"/>
              </w:rPr>
              <w:t>Превосходит ожидания</w:t>
            </w:r>
          </w:p>
        </w:tc>
      </w:tr>
      <w:tr w:rsidR="00491ECD" w:rsidRPr="00491ECD" w14:paraId="25C16228" w14:textId="77777777" w:rsidTr="007D0588">
        <w:tc>
          <w:tcPr>
            <w:tcW w:w="4082" w:type="dxa"/>
            <w:vAlign w:val="center"/>
          </w:tcPr>
          <w:p w14:paraId="372627BD" w14:textId="77777777" w:rsidR="00491ECD" w:rsidRPr="00491ECD" w:rsidRDefault="00491ECD" w:rsidP="00491EC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91ECD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vAlign w:val="center"/>
          </w:tcPr>
          <w:p w14:paraId="4DCF5374" w14:textId="77777777" w:rsidR="00491ECD" w:rsidRPr="00491ECD" w:rsidRDefault="00491ECD" w:rsidP="00491EC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91ECD">
              <w:rPr>
                <w:rFonts w:eastAsia="Times New Roman"/>
                <w:bCs/>
                <w:szCs w:val="24"/>
                <w:lang w:eastAsia="ru-RU"/>
              </w:rPr>
              <w:t>Соответствует ожиданиям</w:t>
            </w:r>
          </w:p>
        </w:tc>
      </w:tr>
      <w:tr w:rsidR="00491ECD" w:rsidRPr="00491ECD" w14:paraId="5CE1D045" w14:textId="77777777" w:rsidTr="007D0588">
        <w:tc>
          <w:tcPr>
            <w:tcW w:w="4082" w:type="dxa"/>
            <w:vAlign w:val="center"/>
          </w:tcPr>
          <w:p w14:paraId="06DF6A48" w14:textId="77777777" w:rsidR="00491ECD" w:rsidRPr="00491ECD" w:rsidRDefault="00491ECD" w:rsidP="00491EC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91ECD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vAlign w:val="center"/>
          </w:tcPr>
          <w:p w14:paraId="43FD0627" w14:textId="77777777" w:rsidR="00491ECD" w:rsidRPr="00491ECD" w:rsidRDefault="00491ECD" w:rsidP="00491EC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91ECD">
              <w:rPr>
                <w:rFonts w:eastAsia="Times New Roman"/>
                <w:bCs/>
                <w:szCs w:val="24"/>
                <w:lang w:eastAsia="ru-RU"/>
              </w:rPr>
              <w:t>Требуются улучшения</w:t>
            </w:r>
          </w:p>
        </w:tc>
      </w:tr>
      <w:tr w:rsidR="00491ECD" w:rsidRPr="00491ECD" w14:paraId="22A4610F" w14:textId="77777777" w:rsidTr="007D0588">
        <w:tc>
          <w:tcPr>
            <w:tcW w:w="4082" w:type="dxa"/>
            <w:vAlign w:val="center"/>
          </w:tcPr>
          <w:p w14:paraId="5DFFD98E" w14:textId="77777777" w:rsidR="00491ECD" w:rsidRPr="00491ECD" w:rsidRDefault="00491ECD" w:rsidP="00491EC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91EC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4536" w:type="dxa"/>
            <w:vAlign w:val="center"/>
          </w:tcPr>
          <w:p w14:paraId="3B4A0B68" w14:textId="77777777" w:rsidR="00491ECD" w:rsidRPr="00491ECD" w:rsidRDefault="00491ECD" w:rsidP="00491EC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91ECD">
              <w:rPr>
                <w:rFonts w:eastAsia="Times New Roman"/>
                <w:bCs/>
                <w:szCs w:val="24"/>
                <w:lang w:eastAsia="ru-RU"/>
              </w:rPr>
              <w:t>Не соответствует ожиданиям</w:t>
            </w:r>
          </w:p>
        </w:tc>
      </w:tr>
    </w:tbl>
    <w:p w14:paraId="172C52D8" w14:textId="77777777" w:rsidR="00491ECD" w:rsidRPr="00491ECD" w:rsidRDefault="00491ECD" w:rsidP="00491ECD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/>
        <w:contextualSpacing/>
        <w:textAlignment w:val="baseline"/>
        <w:rPr>
          <w:rFonts w:eastAsia="Times New Roman"/>
          <w:bCs/>
          <w:szCs w:val="24"/>
        </w:rPr>
      </w:pPr>
      <w:r w:rsidRPr="00491ECD">
        <w:rPr>
          <w:rFonts w:eastAsia="Times New Roman"/>
          <w:szCs w:val="24"/>
        </w:rPr>
        <w:t xml:space="preserve">Установите соответствие между количественными значениями уровня компетенций </w:t>
      </w:r>
      <w:proofErr w:type="gramStart"/>
      <w:r w:rsidRPr="00491ECD">
        <w:rPr>
          <w:rFonts w:eastAsia="Times New Roman"/>
          <w:szCs w:val="24"/>
        </w:rPr>
        <w:t xml:space="preserve">в  </w:t>
      </w:r>
      <w:r w:rsidRPr="00491ECD">
        <w:rPr>
          <w:rFonts w:eastAsia="Times New Roman"/>
          <w:bCs/>
          <w:szCs w:val="24"/>
        </w:rPr>
        <w:t>ОАО</w:t>
      </w:r>
      <w:proofErr w:type="gramEnd"/>
      <w:r w:rsidRPr="00491ECD">
        <w:rPr>
          <w:rFonts w:eastAsia="Times New Roman"/>
          <w:bCs/>
          <w:szCs w:val="24"/>
        </w:rPr>
        <w:t xml:space="preserve"> «РЖД» и содержательным описанием уровня</w:t>
      </w:r>
      <w:r w:rsidRPr="00491ECD">
        <w:rPr>
          <w:rFonts w:eastAsia="Times New Roman"/>
          <w:szCs w:val="24"/>
        </w:rPr>
        <w:t>:</w:t>
      </w:r>
    </w:p>
    <w:p w14:paraId="1A72EC82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</w:p>
    <w:tbl>
      <w:tblPr>
        <w:tblStyle w:val="12"/>
        <w:tblW w:w="0" w:type="auto"/>
        <w:tblInd w:w="988" w:type="dxa"/>
        <w:tblLook w:val="04A0" w:firstRow="1" w:lastRow="0" w:firstColumn="1" w:lastColumn="0" w:noHBand="0" w:noVBand="1"/>
      </w:tblPr>
      <w:tblGrid>
        <w:gridCol w:w="1964"/>
        <w:gridCol w:w="6533"/>
      </w:tblGrid>
      <w:tr w:rsidR="00491ECD" w:rsidRPr="00491ECD" w14:paraId="0F97D424" w14:textId="77777777" w:rsidTr="007D0588">
        <w:tc>
          <w:tcPr>
            <w:tcW w:w="1984" w:type="dxa"/>
          </w:tcPr>
          <w:p w14:paraId="45E7E801" w14:textId="77777777" w:rsidR="00491ECD" w:rsidRPr="00491ECD" w:rsidRDefault="00491ECD" w:rsidP="00491ECD">
            <w:pPr>
              <w:spacing w:after="200" w:line="276" w:lineRule="auto"/>
              <w:contextualSpacing/>
              <w:jc w:val="center"/>
              <w:rPr>
                <w:rFonts w:eastAsia="Times New Roman"/>
                <w:bCs/>
                <w:szCs w:val="24"/>
              </w:rPr>
            </w:pPr>
            <w:r w:rsidRPr="00491ECD">
              <w:rPr>
                <w:rFonts w:eastAsia="Times New Roman"/>
                <w:bCs/>
                <w:szCs w:val="24"/>
              </w:rPr>
              <w:t>Количественное значение уровня компетенций</w:t>
            </w:r>
          </w:p>
        </w:tc>
        <w:tc>
          <w:tcPr>
            <w:tcW w:w="7655" w:type="dxa"/>
          </w:tcPr>
          <w:p w14:paraId="6CBC51B7" w14:textId="77777777" w:rsidR="00491ECD" w:rsidRPr="00491ECD" w:rsidRDefault="00491ECD" w:rsidP="00491ECD">
            <w:pPr>
              <w:spacing w:after="200" w:line="276" w:lineRule="auto"/>
              <w:contextualSpacing/>
              <w:jc w:val="center"/>
              <w:rPr>
                <w:rFonts w:eastAsia="Times New Roman"/>
                <w:bCs/>
                <w:szCs w:val="24"/>
              </w:rPr>
            </w:pPr>
            <w:r w:rsidRPr="00491ECD">
              <w:rPr>
                <w:rFonts w:eastAsia="Times New Roman"/>
                <w:szCs w:val="24"/>
              </w:rPr>
              <w:t>Содержательное описание уровня</w:t>
            </w:r>
          </w:p>
        </w:tc>
      </w:tr>
      <w:tr w:rsidR="00491ECD" w:rsidRPr="00491ECD" w14:paraId="5FA96EE7" w14:textId="77777777" w:rsidTr="007D0588">
        <w:tc>
          <w:tcPr>
            <w:tcW w:w="1984" w:type="dxa"/>
            <w:vAlign w:val="center"/>
          </w:tcPr>
          <w:p w14:paraId="4EB229E4" w14:textId="77777777" w:rsidR="00491ECD" w:rsidRPr="00491ECD" w:rsidRDefault="00491ECD" w:rsidP="00491EC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91ECD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7655" w:type="dxa"/>
            <w:vAlign w:val="center"/>
          </w:tcPr>
          <w:p w14:paraId="23FDEE3D" w14:textId="77777777" w:rsidR="00491ECD" w:rsidRPr="00491ECD" w:rsidRDefault="00491ECD" w:rsidP="00491ECD">
            <w:pPr>
              <w:ind w:left="360"/>
              <w:jc w:val="center"/>
              <w:rPr>
                <w:rFonts w:eastAsia="Times New Roman"/>
                <w:szCs w:val="24"/>
                <w:lang w:eastAsia="ru-RU"/>
              </w:rPr>
            </w:pPr>
            <w:r w:rsidRPr="00491ECD">
              <w:rPr>
                <w:rFonts w:eastAsia="Times New Roman"/>
                <w:szCs w:val="24"/>
                <w:lang w:eastAsia="ru-RU"/>
              </w:rPr>
              <w:t>Добивается успеха, применяя компетенцию для решения особо сложных задач.</w:t>
            </w:r>
          </w:p>
        </w:tc>
      </w:tr>
      <w:tr w:rsidR="00491ECD" w:rsidRPr="00491ECD" w14:paraId="249EE49C" w14:textId="77777777" w:rsidTr="007D0588">
        <w:tc>
          <w:tcPr>
            <w:tcW w:w="1984" w:type="dxa"/>
            <w:vAlign w:val="center"/>
          </w:tcPr>
          <w:p w14:paraId="02107E78" w14:textId="77777777" w:rsidR="00491ECD" w:rsidRPr="00491ECD" w:rsidRDefault="00491ECD" w:rsidP="00491EC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91ECD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7655" w:type="dxa"/>
            <w:vAlign w:val="center"/>
          </w:tcPr>
          <w:p w14:paraId="4DD0804F" w14:textId="77777777" w:rsidR="00491ECD" w:rsidRPr="00491ECD" w:rsidRDefault="00491ECD" w:rsidP="00491ECD">
            <w:pPr>
              <w:ind w:left="360"/>
              <w:jc w:val="center"/>
              <w:rPr>
                <w:rFonts w:eastAsia="Times New Roman"/>
                <w:szCs w:val="24"/>
                <w:lang w:eastAsia="ru-RU"/>
              </w:rPr>
            </w:pPr>
            <w:r w:rsidRPr="00491ECD">
              <w:rPr>
                <w:rFonts w:eastAsia="Times New Roman"/>
                <w:szCs w:val="24"/>
                <w:lang w:eastAsia="ru-RU"/>
              </w:rPr>
              <w:t>Успешно применяет компетенцию для решения стандартных и новых рабочих задач.</w:t>
            </w:r>
          </w:p>
          <w:p w14:paraId="52D731D0" w14:textId="77777777" w:rsidR="00491ECD" w:rsidRPr="00491ECD" w:rsidRDefault="00491ECD" w:rsidP="00491ECD">
            <w:pPr>
              <w:ind w:left="360"/>
              <w:jc w:val="center"/>
              <w:rPr>
                <w:rFonts w:eastAsia="Times New Roman"/>
                <w:szCs w:val="24"/>
                <w:lang w:eastAsia="ru-RU"/>
              </w:rPr>
            </w:pPr>
            <w:r w:rsidRPr="00491ECD">
              <w:rPr>
                <w:rFonts w:eastAsia="Times New Roman"/>
                <w:szCs w:val="24"/>
                <w:lang w:eastAsia="ru-RU"/>
              </w:rPr>
              <w:t>Все элементы компетенции проявляются стабильно и систематически.</w:t>
            </w:r>
          </w:p>
        </w:tc>
      </w:tr>
      <w:tr w:rsidR="00491ECD" w:rsidRPr="00491ECD" w14:paraId="48FBFBA0" w14:textId="77777777" w:rsidTr="007D0588">
        <w:tc>
          <w:tcPr>
            <w:tcW w:w="1984" w:type="dxa"/>
            <w:vAlign w:val="center"/>
          </w:tcPr>
          <w:p w14:paraId="7EB50BA9" w14:textId="77777777" w:rsidR="00491ECD" w:rsidRPr="00491ECD" w:rsidRDefault="00491ECD" w:rsidP="00491EC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91ECD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7655" w:type="dxa"/>
            <w:vAlign w:val="center"/>
          </w:tcPr>
          <w:p w14:paraId="028D4E2E" w14:textId="77777777" w:rsidR="00491ECD" w:rsidRPr="00491ECD" w:rsidRDefault="00491ECD" w:rsidP="00491ECD">
            <w:pPr>
              <w:ind w:left="360"/>
              <w:jc w:val="center"/>
              <w:rPr>
                <w:rFonts w:eastAsia="Times New Roman"/>
                <w:szCs w:val="24"/>
                <w:lang w:eastAsia="ru-RU"/>
              </w:rPr>
            </w:pPr>
            <w:r w:rsidRPr="00491ECD">
              <w:rPr>
                <w:rFonts w:eastAsia="Times New Roman"/>
                <w:szCs w:val="24"/>
                <w:lang w:eastAsia="ru-RU"/>
              </w:rPr>
              <w:t>Успешно использует компетенцию для решения только стандартных, простых рабочих задач.</w:t>
            </w:r>
          </w:p>
          <w:p w14:paraId="01FCF0E3" w14:textId="77777777" w:rsidR="00491ECD" w:rsidRPr="00491ECD" w:rsidRDefault="00491ECD" w:rsidP="00491ECD">
            <w:pPr>
              <w:ind w:left="360"/>
              <w:jc w:val="center"/>
              <w:rPr>
                <w:rFonts w:eastAsia="Times New Roman"/>
                <w:szCs w:val="24"/>
                <w:lang w:eastAsia="ru-RU"/>
              </w:rPr>
            </w:pPr>
            <w:r w:rsidRPr="00491ECD">
              <w:rPr>
                <w:rFonts w:eastAsia="Times New Roman"/>
                <w:szCs w:val="24"/>
                <w:lang w:eastAsia="ru-RU"/>
              </w:rPr>
              <w:t>Проявляя компетенцию для решения новых задач, добивается лишь частичного успеха.</w:t>
            </w:r>
          </w:p>
          <w:p w14:paraId="5FB1F474" w14:textId="77777777" w:rsidR="00491ECD" w:rsidRPr="00491ECD" w:rsidRDefault="00491ECD" w:rsidP="00491ECD">
            <w:pPr>
              <w:ind w:left="360"/>
              <w:jc w:val="center"/>
              <w:rPr>
                <w:rFonts w:eastAsia="Times New Roman"/>
                <w:szCs w:val="24"/>
                <w:lang w:eastAsia="ru-RU"/>
              </w:rPr>
            </w:pPr>
            <w:r w:rsidRPr="00491ECD">
              <w:rPr>
                <w:rFonts w:eastAsia="Times New Roman"/>
                <w:szCs w:val="24"/>
                <w:lang w:eastAsia="ru-RU"/>
              </w:rPr>
              <w:t>Элементы компетенции проявляются нестабильно, от случая к случаю.</w:t>
            </w:r>
          </w:p>
        </w:tc>
      </w:tr>
      <w:tr w:rsidR="00491ECD" w:rsidRPr="00491ECD" w14:paraId="36C23A47" w14:textId="77777777" w:rsidTr="007D0588">
        <w:tc>
          <w:tcPr>
            <w:tcW w:w="1984" w:type="dxa"/>
            <w:vAlign w:val="center"/>
          </w:tcPr>
          <w:p w14:paraId="05F0F422" w14:textId="77777777" w:rsidR="00491ECD" w:rsidRPr="00491ECD" w:rsidRDefault="00491ECD" w:rsidP="00491EC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91EC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7655" w:type="dxa"/>
            <w:vAlign w:val="center"/>
          </w:tcPr>
          <w:p w14:paraId="07D26903" w14:textId="77777777" w:rsidR="00491ECD" w:rsidRPr="00491ECD" w:rsidRDefault="00491ECD" w:rsidP="00491ECD">
            <w:pPr>
              <w:ind w:left="360"/>
              <w:jc w:val="center"/>
              <w:rPr>
                <w:rFonts w:eastAsia="Times New Roman"/>
                <w:szCs w:val="24"/>
                <w:lang w:eastAsia="ru-RU"/>
              </w:rPr>
            </w:pPr>
            <w:r w:rsidRPr="00491ECD">
              <w:rPr>
                <w:rFonts w:eastAsia="Times New Roman"/>
                <w:szCs w:val="24"/>
                <w:lang w:eastAsia="ru-RU"/>
              </w:rPr>
              <w:t>Не использует компетенцию в своей работе.</w:t>
            </w:r>
          </w:p>
          <w:p w14:paraId="2E135575" w14:textId="77777777" w:rsidR="00491ECD" w:rsidRPr="00491ECD" w:rsidRDefault="00491ECD" w:rsidP="00491ECD">
            <w:pPr>
              <w:ind w:left="360"/>
              <w:jc w:val="center"/>
              <w:rPr>
                <w:rFonts w:eastAsia="Times New Roman"/>
                <w:szCs w:val="24"/>
                <w:lang w:eastAsia="ru-RU"/>
              </w:rPr>
            </w:pPr>
            <w:r w:rsidRPr="00491ECD">
              <w:rPr>
                <w:rFonts w:eastAsia="Times New Roman"/>
                <w:szCs w:val="24"/>
                <w:lang w:eastAsia="ru-RU"/>
              </w:rPr>
              <w:t>Проявляет поведение обратное тому, которое описано в компетенции.</w:t>
            </w:r>
          </w:p>
        </w:tc>
      </w:tr>
    </w:tbl>
    <w:p w14:paraId="5442884A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</w:p>
    <w:p w14:paraId="17735833" w14:textId="77777777" w:rsidR="00491ECD" w:rsidRPr="00491ECD" w:rsidRDefault="00491ECD" w:rsidP="00491ECD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/>
        <w:contextualSpacing/>
        <w:textAlignment w:val="baseline"/>
        <w:rPr>
          <w:rFonts w:eastAsia="Times New Roman"/>
          <w:bCs/>
          <w:szCs w:val="24"/>
        </w:rPr>
      </w:pPr>
      <w:r w:rsidRPr="00491ECD">
        <w:rPr>
          <w:rFonts w:eastAsia="Times New Roman"/>
          <w:szCs w:val="24"/>
        </w:rPr>
        <w:t>Установите соответствие между содержанием компетенций в зависимости от уровня работника</w:t>
      </w:r>
      <w:r w:rsidRPr="00491ECD">
        <w:rPr>
          <w:rFonts w:eastAsia="Times New Roman"/>
          <w:bCs/>
          <w:szCs w:val="24"/>
        </w:rPr>
        <w:t xml:space="preserve"> и уровнем сотрудников</w:t>
      </w:r>
      <w:r w:rsidRPr="00491ECD">
        <w:rPr>
          <w:rFonts w:eastAsia="Times New Roman"/>
          <w:szCs w:val="24"/>
        </w:rPr>
        <w:t>:</w:t>
      </w:r>
    </w:p>
    <w:p w14:paraId="3F0B63C9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</w:p>
    <w:tbl>
      <w:tblPr>
        <w:tblStyle w:val="12"/>
        <w:tblW w:w="0" w:type="auto"/>
        <w:tblInd w:w="1560" w:type="dxa"/>
        <w:tblLook w:val="04A0" w:firstRow="1" w:lastRow="0" w:firstColumn="1" w:lastColumn="0" w:noHBand="0" w:noVBand="1"/>
      </w:tblPr>
      <w:tblGrid>
        <w:gridCol w:w="3707"/>
        <w:gridCol w:w="4218"/>
      </w:tblGrid>
      <w:tr w:rsidR="00491ECD" w:rsidRPr="00491ECD" w14:paraId="4B6C4926" w14:textId="77777777" w:rsidTr="007D0588">
        <w:tc>
          <w:tcPr>
            <w:tcW w:w="3935" w:type="dxa"/>
          </w:tcPr>
          <w:p w14:paraId="32FFE5E5" w14:textId="77777777" w:rsidR="00491ECD" w:rsidRPr="00491ECD" w:rsidRDefault="00491ECD" w:rsidP="00491ECD">
            <w:pPr>
              <w:spacing w:after="200" w:line="276" w:lineRule="auto"/>
              <w:ind w:left="720"/>
              <w:contextualSpacing/>
              <w:jc w:val="center"/>
              <w:rPr>
                <w:rFonts w:eastAsia="Times New Roman"/>
                <w:bCs/>
                <w:szCs w:val="24"/>
              </w:rPr>
            </w:pPr>
            <w:r w:rsidRPr="00491ECD">
              <w:rPr>
                <w:rFonts w:eastAsia="Times New Roman"/>
                <w:bCs/>
                <w:szCs w:val="24"/>
              </w:rPr>
              <w:t>Уровень сотрудников</w:t>
            </w:r>
          </w:p>
        </w:tc>
        <w:tc>
          <w:tcPr>
            <w:tcW w:w="4536" w:type="dxa"/>
          </w:tcPr>
          <w:p w14:paraId="1E234DCC" w14:textId="77777777" w:rsidR="00491ECD" w:rsidRPr="00491ECD" w:rsidRDefault="00491ECD" w:rsidP="00491ECD">
            <w:pPr>
              <w:spacing w:after="200" w:line="276" w:lineRule="auto"/>
              <w:contextualSpacing/>
              <w:jc w:val="center"/>
              <w:rPr>
                <w:rFonts w:eastAsia="Times New Roman"/>
                <w:bCs/>
                <w:szCs w:val="24"/>
              </w:rPr>
            </w:pPr>
            <w:r w:rsidRPr="00491ECD">
              <w:rPr>
                <w:rFonts w:eastAsia="Times New Roman"/>
                <w:bCs/>
                <w:szCs w:val="24"/>
              </w:rPr>
              <w:t>Содержание компетенций</w:t>
            </w:r>
          </w:p>
        </w:tc>
      </w:tr>
      <w:tr w:rsidR="00491ECD" w:rsidRPr="00491ECD" w14:paraId="4ED9D11F" w14:textId="77777777" w:rsidTr="007D0588">
        <w:tc>
          <w:tcPr>
            <w:tcW w:w="3935" w:type="dxa"/>
            <w:vAlign w:val="center"/>
          </w:tcPr>
          <w:p w14:paraId="143F1FEF" w14:textId="77777777" w:rsidR="00491ECD" w:rsidRPr="00491ECD" w:rsidRDefault="00491ECD" w:rsidP="00491EC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91ECD">
              <w:rPr>
                <w:rFonts w:eastAsia="Times New Roman"/>
                <w:bCs/>
                <w:szCs w:val="24"/>
                <w:lang w:eastAsia="ru-RU"/>
              </w:rPr>
              <w:t>Уровень 1. Руководители</w:t>
            </w:r>
          </w:p>
        </w:tc>
        <w:tc>
          <w:tcPr>
            <w:tcW w:w="4536" w:type="dxa"/>
            <w:vAlign w:val="center"/>
          </w:tcPr>
          <w:p w14:paraId="54B8C13B" w14:textId="77777777" w:rsidR="00491ECD" w:rsidRPr="00491ECD" w:rsidRDefault="00491ECD" w:rsidP="00491EC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91ECD">
              <w:rPr>
                <w:rFonts w:eastAsia="Times New Roman"/>
                <w:szCs w:val="24"/>
                <w:lang w:eastAsia="ru-RU"/>
              </w:rPr>
              <w:t>Управление бизнесом</w:t>
            </w:r>
          </w:p>
        </w:tc>
      </w:tr>
      <w:tr w:rsidR="00491ECD" w:rsidRPr="00491ECD" w14:paraId="529ADAAC" w14:textId="77777777" w:rsidTr="007D0588">
        <w:tc>
          <w:tcPr>
            <w:tcW w:w="3935" w:type="dxa"/>
            <w:vAlign w:val="center"/>
          </w:tcPr>
          <w:p w14:paraId="15386031" w14:textId="77777777" w:rsidR="00491ECD" w:rsidRPr="00491ECD" w:rsidRDefault="00491ECD" w:rsidP="00491EC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91ECD">
              <w:rPr>
                <w:rFonts w:eastAsia="Times New Roman"/>
                <w:bCs/>
                <w:szCs w:val="24"/>
                <w:lang w:eastAsia="ru-RU"/>
              </w:rPr>
              <w:t>Уровень 2. Руководители</w:t>
            </w:r>
          </w:p>
        </w:tc>
        <w:tc>
          <w:tcPr>
            <w:tcW w:w="4536" w:type="dxa"/>
            <w:vAlign w:val="center"/>
          </w:tcPr>
          <w:p w14:paraId="2ECEE7AE" w14:textId="77777777" w:rsidR="00491ECD" w:rsidRPr="00491ECD" w:rsidRDefault="00491ECD" w:rsidP="00491EC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91ECD">
              <w:rPr>
                <w:rFonts w:eastAsia="Times New Roman"/>
                <w:szCs w:val="24"/>
                <w:lang w:eastAsia="ru-RU"/>
              </w:rPr>
              <w:t>Взаимодействие подразделений</w:t>
            </w:r>
          </w:p>
        </w:tc>
      </w:tr>
      <w:tr w:rsidR="00491ECD" w:rsidRPr="00491ECD" w14:paraId="0E2392F4" w14:textId="77777777" w:rsidTr="007D0588">
        <w:tc>
          <w:tcPr>
            <w:tcW w:w="3935" w:type="dxa"/>
            <w:vAlign w:val="center"/>
          </w:tcPr>
          <w:p w14:paraId="19C3D7DF" w14:textId="77777777" w:rsidR="00491ECD" w:rsidRPr="00491ECD" w:rsidRDefault="00491ECD" w:rsidP="00491EC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91ECD">
              <w:rPr>
                <w:rFonts w:eastAsia="Times New Roman"/>
                <w:bCs/>
                <w:szCs w:val="24"/>
                <w:lang w:eastAsia="ru-RU"/>
              </w:rPr>
              <w:t>Уровень 3. Руководители</w:t>
            </w:r>
          </w:p>
        </w:tc>
        <w:tc>
          <w:tcPr>
            <w:tcW w:w="4536" w:type="dxa"/>
            <w:vAlign w:val="center"/>
          </w:tcPr>
          <w:p w14:paraId="093D4242" w14:textId="77777777" w:rsidR="00491ECD" w:rsidRPr="00491ECD" w:rsidRDefault="00491ECD" w:rsidP="00491EC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91ECD">
              <w:rPr>
                <w:rFonts w:eastAsia="Times New Roman"/>
                <w:szCs w:val="24"/>
                <w:lang w:eastAsia="ru-RU"/>
              </w:rPr>
              <w:t>Организация людей и задач</w:t>
            </w:r>
          </w:p>
        </w:tc>
      </w:tr>
      <w:tr w:rsidR="00491ECD" w:rsidRPr="00491ECD" w14:paraId="7B13F6EB" w14:textId="77777777" w:rsidTr="007D0588">
        <w:tc>
          <w:tcPr>
            <w:tcW w:w="3935" w:type="dxa"/>
            <w:vAlign w:val="center"/>
          </w:tcPr>
          <w:p w14:paraId="05C95E3B" w14:textId="77777777" w:rsidR="00491ECD" w:rsidRPr="00491ECD" w:rsidRDefault="00491ECD" w:rsidP="00491EC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91ECD">
              <w:rPr>
                <w:rFonts w:eastAsia="Times New Roman"/>
                <w:bCs/>
                <w:szCs w:val="24"/>
                <w:lang w:eastAsia="ru-RU"/>
              </w:rPr>
              <w:t>Уровень 4. Специалисты и рабочие</w:t>
            </w:r>
          </w:p>
        </w:tc>
        <w:tc>
          <w:tcPr>
            <w:tcW w:w="4536" w:type="dxa"/>
            <w:vAlign w:val="center"/>
          </w:tcPr>
          <w:p w14:paraId="1930AAC5" w14:textId="77777777" w:rsidR="00491ECD" w:rsidRPr="00491ECD" w:rsidRDefault="00491ECD" w:rsidP="00491EC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91ECD">
              <w:rPr>
                <w:rFonts w:eastAsia="Times New Roman"/>
                <w:szCs w:val="24"/>
                <w:lang w:eastAsia="ru-RU"/>
              </w:rPr>
              <w:t>Технические / профессиональные навыки</w:t>
            </w:r>
          </w:p>
        </w:tc>
      </w:tr>
    </w:tbl>
    <w:p w14:paraId="47F48DC8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</w:p>
    <w:p w14:paraId="0BF0079A" w14:textId="77777777" w:rsidR="00491ECD" w:rsidRPr="00491ECD" w:rsidRDefault="00491ECD" w:rsidP="00491ECD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/>
        <w:contextualSpacing/>
        <w:textAlignment w:val="baseline"/>
        <w:rPr>
          <w:rFonts w:eastAsia="Times New Roman"/>
          <w:bCs/>
          <w:szCs w:val="24"/>
        </w:rPr>
      </w:pPr>
      <w:r w:rsidRPr="00491ECD">
        <w:rPr>
          <w:rFonts w:eastAsia="Times New Roman"/>
          <w:szCs w:val="24"/>
        </w:rPr>
        <w:t>Установите соответствие между инструментом оценки при отборе в единый кадровый резерв ОАО «РЖД» и предметом оценки:</w:t>
      </w:r>
    </w:p>
    <w:tbl>
      <w:tblPr>
        <w:tblStyle w:val="12"/>
        <w:tblW w:w="0" w:type="auto"/>
        <w:tblInd w:w="360" w:type="dxa"/>
        <w:tblLook w:val="04A0" w:firstRow="1" w:lastRow="0" w:firstColumn="1" w:lastColumn="0" w:noHBand="0" w:noVBand="1"/>
      </w:tblPr>
      <w:tblGrid>
        <w:gridCol w:w="3390"/>
        <w:gridCol w:w="5735"/>
      </w:tblGrid>
      <w:tr w:rsidR="00491ECD" w:rsidRPr="00491ECD" w14:paraId="5D056289" w14:textId="77777777" w:rsidTr="007D0588">
        <w:tc>
          <w:tcPr>
            <w:tcW w:w="3604" w:type="dxa"/>
          </w:tcPr>
          <w:p w14:paraId="12605F89" w14:textId="77777777" w:rsidR="00491ECD" w:rsidRPr="00491ECD" w:rsidRDefault="00491ECD" w:rsidP="00491ECD">
            <w:pPr>
              <w:spacing w:after="200" w:line="276" w:lineRule="auto"/>
              <w:jc w:val="center"/>
              <w:rPr>
                <w:rFonts w:eastAsia="Times New Roman"/>
                <w:bCs/>
                <w:szCs w:val="24"/>
              </w:rPr>
            </w:pPr>
            <w:r w:rsidRPr="00491ECD">
              <w:rPr>
                <w:rFonts w:eastAsia="Times New Roman"/>
                <w:bCs/>
                <w:szCs w:val="24"/>
              </w:rPr>
              <w:t>Инструмент оценки</w:t>
            </w:r>
          </w:p>
        </w:tc>
        <w:tc>
          <w:tcPr>
            <w:tcW w:w="6237" w:type="dxa"/>
          </w:tcPr>
          <w:p w14:paraId="163DD447" w14:textId="77777777" w:rsidR="00491ECD" w:rsidRPr="00491ECD" w:rsidRDefault="00491ECD" w:rsidP="00491ECD">
            <w:pPr>
              <w:spacing w:after="200" w:line="276" w:lineRule="auto"/>
              <w:jc w:val="center"/>
              <w:rPr>
                <w:rFonts w:eastAsia="Times New Roman"/>
                <w:bCs/>
                <w:szCs w:val="24"/>
              </w:rPr>
            </w:pPr>
            <w:r w:rsidRPr="00491ECD">
              <w:rPr>
                <w:rFonts w:eastAsia="Times New Roman"/>
                <w:bCs/>
                <w:szCs w:val="24"/>
              </w:rPr>
              <w:t>Предмет оценки</w:t>
            </w:r>
          </w:p>
        </w:tc>
      </w:tr>
      <w:tr w:rsidR="00491ECD" w:rsidRPr="00491ECD" w14:paraId="0C5F4F9F" w14:textId="77777777" w:rsidTr="007D0588">
        <w:tc>
          <w:tcPr>
            <w:tcW w:w="3604" w:type="dxa"/>
          </w:tcPr>
          <w:p w14:paraId="32A20B32" w14:textId="77777777" w:rsidR="00491ECD" w:rsidRPr="00491ECD" w:rsidRDefault="00491ECD" w:rsidP="00491ECD">
            <w:pPr>
              <w:spacing w:after="200" w:line="276" w:lineRule="auto"/>
              <w:jc w:val="center"/>
              <w:rPr>
                <w:rFonts w:eastAsia="Times New Roman"/>
                <w:bCs/>
                <w:szCs w:val="24"/>
              </w:rPr>
            </w:pPr>
            <w:proofErr w:type="spellStart"/>
            <w:r w:rsidRPr="00491ECD">
              <w:rPr>
                <w:rFonts w:eastAsia="Times New Roman"/>
                <w:bCs/>
                <w:szCs w:val="24"/>
              </w:rPr>
              <w:t>Ассессмент</w:t>
            </w:r>
            <w:proofErr w:type="spellEnd"/>
            <w:r w:rsidRPr="00491ECD">
              <w:rPr>
                <w:rFonts w:eastAsia="Times New Roman"/>
                <w:bCs/>
                <w:szCs w:val="24"/>
              </w:rPr>
              <w:t>-Центр</w:t>
            </w:r>
          </w:p>
        </w:tc>
        <w:tc>
          <w:tcPr>
            <w:tcW w:w="6237" w:type="dxa"/>
          </w:tcPr>
          <w:p w14:paraId="0D944673" w14:textId="77777777" w:rsidR="00491ECD" w:rsidRPr="00491ECD" w:rsidRDefault="00491ECD" w:rsidP="00491ECD">
            <w:pPr>
              <w:spacing w:after="200" w:line="276" w:lineRule="auto"/>
              <w:jc w:val="center"/>
              <w:rPr>
                <w:rFonts w:eastAsia="Times New Roman"/>
                <w:bCs/>
                <w:szCs w:val="24"/>
              </w:rPr>
            </w:pPr>
            <w:r w:rsidRPr="00491ECD">
              <w:rPr>
                <w:rFonts w:eastAsia="Times New Roman"/>
                <w:bCs/>
                <w:szCs w:val="24"/>
              </w:rPr>
              <w:t>Корпоративные компетенции (знания, навыки и установки)</w:t>
            </w:r>
          </w:p>
        </w:tc>
      </w:tr>
      <w:tr w:rsidR="00491ECD" w:rsidRPr="00491ECD" w14:paraId="2536D0F8" w14:textId="77777777" w:rsidTr="007D0588">
        <w:tc>
          <w:tcPr>
            <w:tcW w:w="3604" w:type="dxa"/>
          </w:tcPr>
          <w:p w14:paraId="3F7E2FD3" w14:textId="77777777" w:rsidR="00491ECD" w:rsidRPr="00491ECD" w:rsidRDefault="00491ECD" w:rsidP="00491ECD">
            <w:pPr>
              <w:spacing w:after="200" w:line="276" w:lineRule="auto"/>
              <w:jc w:val="center"/>
              <w:rPr>
                <w:rFonts w:eastAsia="Times New Roman"/>
                <w:bCs/>
                <w:szCs w:val="24"/>
              </w:rPr>
            </w:pPr>
            <w:r w:rsidRPr="00491ECD">
              <w:rPr>
                <w:rFonts w:eastAsia="Times New Roman"/>
                <w:bCs/>
                <w:szCs w:val="24"/>
              </w:rPr>
              <w:t>Тест «Бизнес IQ»</w:t>
            </w:r>
          </w:p>
        </w:tc>
        <w:tc>
          <w:tcPr>
            <w:tcW w:w="6237" w:type="dxa"/>
          </w:tcPr>
          <w:p w14:paraId="66FD79CE" w14:textId="77777777" w:rsidR="00491ECD" w:rsidRPr="00491ECD" w:rsidRDefault="00491ECD" w:rsidP="00491ECD">
            <w:pPr>
              <w:spacing w:after="200" w:line="276" w:lineRule="auto"/>
              <w:jc w:val="center"/>
              <w:rPr>
                <w:rFonts w:eastAsia="Times New Roman"/>
                <w:bCs/>
                <w:szCs w:val="24"/>
              </w:rPr>
            </w:pPr>
            <w:r w:rsidRPr="00491ECD">
              <w:rPr>
                <w:rFonts w:eastAsia="Times New Roman"/>
                <w:bCs/>
                <w:szCs w:val="24"/>
              </w:rPr>
              <w:t>Интеллектуальный потенциал</w:t>
            </w:r>
          </w:p>
        </w:tc>
      </w:tr>
      <w:tr w:rsidR="00491ECD" w:rsidRPr="00491ECD" w14:paraId="1AEC577C" w14:textId="77777777" w:rsidTr="007D0588">
        <w:tc>
          <w:tcPr>
            <w:tcW w:w="3604" w:type="dxa"/>
          </w:tcPr>
          <w:p w14:paraId="42FB7A9B" w14:textId="77777777" w:rsidR="00491ECD" w:rsidRPr="00491ECD" w:rsidRDefault="00491ECD" w:rsidP="00491ECD">
            <w:pPr>
              <w:spacing w:after="200" w:line="276" w:lineRule="auto"/>
              <w:jc w:val="center"/>
              <w:rPr>
                <w:rFonts w:eastAsia="Times New Roman"/>
                <w:bCs/>
                <w:szCs w:val="24"/>
              </w:rPr>
            </w:pPr>
            <w:r w:rsidRPr="00491ECD">
              <w:rPr>
                <w:rFonts w:eastAsia="Times New Roman"/>
                <w:bCs/>
                <w:szCs w:val="24"/>
              </w:rPr>
              <w:t>Тест «Бизнес-Профиль РЖД»</w:t>
            </w:r>
          </w:p>
        </w:tc>
        <w:tc>
          <w:tcPr>
            <w:tcW w:w="6237" w:type="dxa"/>
          </w:tcPr>
          <w:p w14:paraId="449B7535" w14:textId="77777777" w:rsidR="00491ECD" w:rsidRPr="00491ECD" w:rsidRDefault="00491ECD" w:rsidP="00491ECD">
            <w:pPr>
              <w:spacing w:after="200" w:line="276" w:lineRule="auto"/>
              <w:jc w:val="center"/>
              <w:rPr>
                <w:rFonts w:eastAsia="Times New Roman"/>
                <w:bCs/>
                <w:szCs w:val="24"/>
              </w:rPr>
            </w:pPr>
            <w:r w:rsidRPr="00491ECD">
              <w:rPr>
                <w:rFonts w:eastAsia="Times New Roman"/>
                <w:bCs/>
                <w:szCs w:val="24"/>
              </w:rPr>
              <w:t>Психологические характеристики в проекции на корпоративные компетенции</w:t>
            </w:r>
          </w:p>
        </w:tc>
      </w:tr>
      <w:tr w:rsidR="00491ECD" w:rsidRPr="00491ECD" w14:paraId="455516F7" w14:textId="77777777" w:rsidTr="007D0588">
        <w:tc>
          <w:tcPr>
            <w:tcW w:w="3604" w:type="dxa"/>
          </w:tcPr>
          <w:p w14:paraId="77E4F2BB" w14:textId="77777777" w:rsidR="00491ECD" w:rsidRPr="00491ECD" w:rsidRDefault="00491ECD" w:rsidP="00491ECD">
            <w:pPr>
              <w:spacing w:after="200" w:line="276" w:lineRule="auto"/>
              <w:jc w:val="center"/>
              <w:rPr>
                <w:rFonts w:eastAsia="Times New Roman"/>
                <w:bCs/>
                <w:szCs w:val="24"/>
              </w:rPr>
            </w:pPr>
            <w:r w:rsidRPr="00491ECD">
              <w:rPr>
                <w:rFonts w:eastAsia="Times New Roman"/>
                <w:bCs/>
                <w:szCs w:val="24"/>
              </w:rPr>
              <w:t>Оценка 360 градусов</w:t>
            </w:r>
          </w:p>
        </w:tc>
        <w:tc>
          <w:tcPr>
            <w:tcW w:w="6237" w:type="dxa"/>
          </w:tcPr>
          <w:p w14:paraId="2540E31A" w14:textId="77777777" w:rsidR="00491ECD" w:rsidRPr="00491ECD" w:rsidRDefault="00491ECD" w:rsidP="00491ECD">
            <w:pPr>
              <w:spacing w:after="200" w:line="276" w:lineRule="auto"/>
              <w:jc w:val="center"/>
              <w:rPr>
                <w:rFonts w:eastAsia="Times New Roman"/>
                <w:bCs/>
                <w:szCs w:val="24"/>
              </w:rPr>
            </w:pPr>
            <w:r w:rsidRPr="00491ECD">
              <w:rPr>
                <w:rFonts w:eastAsia="Times New Roman"/>
                <w:bCs/>
                <w:szCs w:val="24"/>
              </w:rPr>
              <w:t>Корпоративные компетенции (знания, навыки и установки) по мнению руководителя, коллег, подчиненных, плюс самооценка</w:t>
            </w:r>
          </w:p>
        </w:tc>
      </w:tr>
      <w:tr w:rsidR="00491ECD" w:rsidRPr="00491ECD" w14:paraId="0AD05E59" w14:textId="77777777" w:rsidTr="007D0588">
        <w:tc>
          <w:tcPr>
            <w:tcW w:w="3604" w:type="dxa"/>
          </w:tcPr>
          <w:p w14:paraId="6C5ED63F" w14:textId="77777777" w:rsidR="00491ECD" w:rsidRPr="00491ECD" w:rsidRDefault="00491ECD" w:rsidP="00491ECD">
            <w:pPr>
              <w:spacing w:after="200" w:line="276" w:lineRule="auto"/>
              <w:jc w:val="center"/>
              <w:rPr>
                <w:rFonts w:eastAsia="Times New Roman"/>
                <w:bCs/>
                <w:szCs w:val="24"/>
              </w:rPr>
            </w:pPr>
            <w:r w:rsidRPr="00491ECD">
              <w:rPr>
                <w:rFonts w:eastAsia="Times New Roman"/>
                <w:bCs/>
                <w:szCs w:val="24"/>
              </w:rPr>
              <w:t>Экспертная оценка руководителями (опыт и эффективность)</w:t>
            </w:r>
          </w:p>
        </w:tc>
        <w:tc>
          <w:tcPr>
            <w:tcW w:w="6237" w:type="dxa"/>
          </w:tcPr>
          <w:p w14:paraId="0D4E2AE5" w14:textId="77777777" w:rsidR="00491ECD" w:rsidRPr="00491ECD" w:rsidRDefault="00491ECD" w:rsidP="00491ECD">
            <w:pPr>
              <w:spacing w:after="200" w:line="276" w:lineRule="auto"/>
              <w:jc w:val="center"/>
              <w:rPr>
                <w:rFonts w:eastAsia="Times New Roman"/>
                <w:bCs/>
                <w:szCs w:val="24"/>
              </w:rPr>
            </w:pPr>
            <w:r w:rsidRPr="00491ECD">
              <w:rPr>
                <w:rFonts w:eastAsia="Times New Roman"/>
                <w:bCs/>
                <w:szCs w:val="24"/>
              </w:rPr>
              <w:t>Профессиональный путь, успешность в деятельности</w:t>
            </w:r>
          </w:p>
        </w:tc>
      </w:tr>
    </w:tbl>
    <w:p w14:paraId="76C036EC" w14:textId="77777777" w:rsidR="00491ECD" w:rsidRPr="00491ECD" w:rsidRDefault="00491ECD" w:rsidP="00491ECD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/>
        <w:contextualSpacing/>
        <w:textAlignment w:val="baseline"/>
        <w:rPr>
          <w:rFonts w:eastAsia="Times New Roman"/>
          <w:bCs/>
          <w:szCs w:val="24"/>
        </w:rPr>
      </w:pPr>
      <w:r w:rsidRPr="00491ECD">
        <w:rPr>
          <w:rFonts w:eastAsia="Times New Roman"/>
          <w:bCs/>
          <w:szCs w:val="24"/>
        </w:rPr>
        <w:t>Последовательность этапов формирования кадрового резерва ОАО «РЖД»:</w:t>
      </w:r>
    </w:p>
    <w:p w14:paraId="4707FD96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</w:p>
    <w:p w14:paraId="18983518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  <w:r w:rsidRPr="00491ECD">
        <w:rPr>
          <w:rFonts w:eastAsia="Times New Roman"/>
          <w:bCs/>
          <w:szCs w:val="24"/>
        </w:rPr>
        <w:t>Подготовка</w:t>
      </w:r>
    </w:p>
    <w:p w14:paraId="223985C7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  <w:r w:rsidRPr="00491ECD">
        <w:rPr>
          <w:rFonts w:eastAsia="Times New Roman"/>
          <w:bCs/>
          <w:szCs w:val="24"/>
        </w:rPr>
        <w:t>Номинация в Кадровый резерв</w:t>
      </w:r>
    </w:p>
    <w:p w14:paraId="13CDF5A4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  <w:r w:rsidRPr="00491ECD">
        <w:rPr>
          <w:rFonts w:eastAsia="Times New Roman"/>
          <w:bCs/>
          <w:szCs w:val="24"/>
        </w:rPr>
        <w:t>Первичный отбор</w:t>
      </w:r>
    </w:p>
    <w:p w14:paraId="5F555FF4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  <w:r w:rsidRPr="00491ECD">
        <w:rPr>
          <w:rFonts w:eastAsia="Times New Roman"/>
          <w:bCs/>
          <w:szCs w:val="24"/>
        </w:rPr>
        <w:t>Углубленная оценка – отбор лучших</w:t>
      </w:r>
    </w:p>
    <w:p w14:paraId="694F0980" w14:textId="77777777" w:rsidR="00491ECD" w:rsidRPr="00491ECD" w:rsidRDefault="00491ECD" w:rsidP="00491ECD">
      <w:pPr>
        <w:spacing w:after="200" w:line="276" w:lineRule="auto"/>
        <w:ind w:left="1560"/>
        <w:contextualSpacing/>
        <w:rPr>
          <w:rFonts w:eastAsia="Times New Roman"/>
          <w:bCs/>
          <w:szCs w:val="24"/>
        </w:rPr>
      </w:pPr>
      <w:r w:rsidRPr="00491ECD">
        <w:rPr>
          <w:rFonts w:eastAsia="Times New Roman"/>
          <w:bCs/>
          <w:szCs w:val="24"/>
        </w:rPr>
        <w:t>Принятие решения о зачислении в резерв</w:t>
      </w:r>
    </w:p>
    <w:p w14:paraId="079F0708" w14:textId="182C68FE" w:rsidR="001F6E3A" w:rsidRDefault="00491ECD" w:rsidP="00491ECD">
      <w:pPr>
        <w:rPr>
          <w:b/>
          <w:szCs w:val="24"/>
        </w:rPr>
      </w:pPr>
      <w:r w:rsidRPr="00491ECD">
        <w:rPr>
          <w:rFonts w:eastAsia="Times New Roman"/>
          <w:bCs/>
          <w:szCs w:val="24"/>
        </w:rPr>
        <w:t>Планирование обучения и оценка прогресса в развитии</w:t>
      </w:r>
    </w:p>
    <w:sectPr w:rsidR="001F6E3A" w:rsidSect="00900F14">
      <w:headerReference w:type="default" r:id="rId8"/>
      <w:footerReference w:type="default" r:id="rId9"/>
      <w:headerReference w:type="first" r:id="rId10"/>
      <w:pgSz w:w="11906" w:h="16838"/>
      <w:pgMar w:top="1134" w:right="851" w:bottom="73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6CC47" w14:textId="77777777" w:rsidR="00952088" w:rsidRDefault="00952088">
      <w:r>
        <w:separator/>
      </w:r>
    </w:p>
  </w:endnote>
  <w:endnote w:type="continuationSeparator" w:id="0">
    <w:p w14:paraId="7C7F77ED" w14:textId="77777777" w:rsidR="00952088" w:rsidRDefault="00952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4C543" w14:textId="77777777" w:rsidR="00801982" w:rsidRDefault="00491ECD">
    <w:pPr>
      <w:pStyle w:val="ab"/>
      <w:jc w:val="right"/>
    </w:pPr>
  </w:p>
  <w:p w14:paraId="54B05BEE" w14:textId="77777777" w:rsidR="00801982" w:rsidRDefault="00491EC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F5BCD" w14:textId="77777777" w:rsidR="00952088" w:rsidRDefault="00952088">
      <w:r>
        <w:separator/>
      </w:r>
    </w:p>
  </w:footnote>
  <w:footnote w:type="continuationSeparator" w:id="0">
    <w:p w14:paraId="55A2EF7C" w14:textId="77777777" w:rsidR="00952088" w:rsidRDefault="00952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E7C90" w14:textId="5F79A96D" w:rsidR="00801982" w:rsidRPr="001F6E3A" w:rsidRDefault="00491ECD" w:rsidP="001F6E3A">
    <w:pPr>
      <w:pStyle w:val="a9"/>
      <w:rPr>
        <w:sz w:val="18"/>
        <w:szCs w:val="18"/>
      </w:rPr>
    </w:pPr>
    <w:r>
      <w:rPr>
        <w:sz w:val="18"/>
        <w:szCs w:val="18"/>
      </w:rPr>
      <w:t>Управление человеческими ресурсами на транспорте</w:t>
    </w:r>
  </w:p>
  <w:p w14:paraId="572D58BB" w14:textId="77777777" w:rsidR="00801982" w:rsidRDefault="00491EC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DE501" w14:textId="2A5DEE74" w:rsidR="0005390B" w:rsidRPr="0005390B" w:rsidRDefault="00491ECD">
    <w:pPr>
      <w:pStyle w:val="a9"/>
      <w:rPr>
        <w:sz w:val="16"/>
        <w:szCs w:val="16"/>
      </w:rPr>
    </w:pPr>
    <w:r>
      <w:rPr>
        <w:sz w:val="16"/>
        <w:szCs w:val="16"/>
      </w:rPr>
      <w:t>Управление человеческими ресурсами на транспорте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4C5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77AA2"/>
    <w:multiLevelType w:val="hybridMultilevel"/>
    <w:tmpl w:val="F4340B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030A5"/>
    <w:multiLevelType w:val="hybridMultilevel"/>
    <w:tmpl w:val="5E1839FA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EAE4C440">
      <w:start w:val="1"/>
      <w:numFmt w:val="decimal"/>
      <w:lvlText w:val="%2."/>
      <w:lvlJc w:val="left"/>
      <w:pPr>
        <w:ind w:left="2370" w:hanging="57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09425166"/>
    <w:multiLevelType w:val="hybridMultilevel"/>
    <w:tmpl w:val="D80CC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406A65"/>
    <w:multiLevelType w:val="hybridMultilevel"/>
    <w:tmpl w:val="D6807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0D4BC9"/>
    <w:multiLevelType w:val="hybridMultilevel"/>
    <w:tmpl w:val="4DECEA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46996"/>
    <w:multiLevelType w:val="hybridMultilevel"/>
    <w:tmpl w:val="D2FCA3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F15D9"/>
    <w:multiLevelType w:val="hybridMultilevel"/>
    <w:tmpl w:val="932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C07270"/>
    <w:multiLevelType w:val="hybridMultilevel"/>
    <w:tmpl w:val="ED5A18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C2334"/>
    <w:multiLevelType w:val="hybridMultilevel"/>
    <w:tmpl w:val="DC7072AA"/>
    <w:lvl w:ilvl="0" w:tplc="A46C442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A570747"/>
    <w:multiLevelType w:val="hybridMultilevel"/>
    <w:tmpl w:val="D8B67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57C31"/>
    <w:multiLevelType w:val="hybridMultilevel"/>
    <w:tmpl w:val="72301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422D02"/>
    <w:multiLevelType w:val="hybridMultilevel"/>
    <w:tmpl w:val="D4BAA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6C12BF"/>
    <w:multiLevelType w:val="hybridMultilevel"/>
    <w:tmpl w:val="9EFEEA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308F4"/>
    <w:multiLevelType w:val="hybridMultilevel"/>
    <w:tmpl w:val="6B643B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83363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6" w15:restartNumberingAfterBreak="0">
    <w:nsid w:val="3E6F6C2C"/>
    <w:multiLevelType w:val="hybridMultilevel"/>
    <w:tmpl w:val="39640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A74AE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8" w15:restartNumberingAfterBreak="0">
    <w:nsid w:val="4CA93D97"/>
    <w:multiLevelType w:val="hybridMultilevel"/>
    <w:tmpl w:val="0BB46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3056F1"/>
    <w:multiLevelType w:val="hybridMultilevel"/>
    <w:tmpl w:val="E9CE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3103271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E23B3B"/>
    <w:multiLevelType w:val="multilevel"/>
    <w:tmpl w:val="C88A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B202F8"/>
    <w:multiLevelType w:val="hybridMultilevel"/>
    <w:tmpl w:val="1DC6C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2F446A"/>
    <w:multiLevelType w:val="hybridMultilevel"/>
    <w:tmpl w:val="33C8F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6939196">
    <w:abstractNumId w:val="23"/>
  </w:num>
  <w:num w:numId="2" w16cid:durableId="160514814">
    <w:abstractNumId w:val="4"/>
  </w:num>
  <w:num w:numId="3" w16cid:durableId="1330518859">
    <w:abstractNumId w:val="22"/>
  </w:num>
  <w:num w:numId="4" w16cid:durableId="553931365">
    <w:abstractNumId w:val="3"/>
  </w:num>
  <w:num w:numId="5" w16cid:durableId="1952280096">
    <w:abstractNumId w:val="11"/>
  </w:num>
  <w:num w:numId="6" w16cid:durableId="1968924112">
    <w:abstractNumId w:val="12"/>
  </w:num>
  <w:num w:numId="7" w16cid:durableId="577446948">
    <w:abstractNumId w:val="7"/>
  </w:num>
  <w:num w:numId="8" w16cid:durableId="951129949">
    <w:abstractNumId w:val="10"/>
  </w:num>
  <w:num w:numId="9" w16cid:durableId="1982539093">
    <w:abstractNumId w:val="15"/>
  </w:num>
  <w:num w:numId="10" w16cid:durableId="514423122">
    <w:abstractNumId w:val="19"/>
  </w:num>
  <w:num w:numId="11" w16cid:durableId="1620182597">
    <w:abstractNumId w:val="20"/>
  </w:num>
  <w:num w:numId="12" w16cid:durableId="1338734564">
    <w:abstractNumId w:val="9"/>
  </w:num>
  <w:num w:numId="13" w16cid:durableId="716661319">
    <w:abstractNumId w:val="17"/>
  </w:num>
  <w:num w:numId="14" w16cid:durableId="232201998">
    <w:abstractNumId w:val="0"/>
  </w:num>
  <w:num w:numId="15" w16cid:durableId="840504629">
    <w:abstractNumId w:val="21"/>
  </w:num>
  <w:num w:numId="16" w16cid:durableId="672534229">
    <w:abstractNumId w:val="18"/>
  </w:num>
  <w:num w:numId="17" w16cid:durableId="691414829">
    <w:abstractNumId w:val="16"/>
  </w:num>
  <w:num w:numId="18" w16cid:durableId="419178681">
    <w:abstractNumId w:val="1"/>
  </w:num>
  <w:num w:numId="19" w16cid:durableId="1939672698">
    <w:abstractNumId w:val="8"/>
  </w:num>
  <w:num w:numId="20" w16cid:durableId="1612323805">
    <w:abstractNumId w:val="13"/>
  </w:num>
  <w:num w:numId="21" w16cid:durableId="169755931">
    <w:abstractNumId w:val="14"/>
  </w:num>
  <w:num w:numId="22" w16cid:durableId="410080056">
    <w:abstractNumId w:val="6"/>
  </w:num>
  <w:num w:numId="23" w16cid:durableId="1325402032">
    <w:abstractNumId w:val="5"/>
  </w:num>
  <w:num w:numId="24" w16cid:durableId="599602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83E"/>
    <w:rsid w:val="0005390B"/>
    <w:rsid w:val="0006319E"/>
    <w:rsid w:val="000966AF"/>
    <w:rsid w:val="001265BC"/>
    <w:rsid w:val="001F6E3A"/>
    <w:rsid w:val="00246E27"/>
    <w:rsid w:val="004245AC"/>
    <w:rsid w:val="00463BBA"/>
    <w:rsid w:val="00491ECD"/>
    <w:rsid w:val="004A3DC4"/>
    <w:rsid w:val="004C30B1"/>
    <w:rsid w:val="00537F3C"/>
    <w:rsid w:val="006107FC"/>
    <w:rsid w:val="006B3CA5"/>
    <w:rsid w:val="00700918"/>
    <w:rsid w:val="00762222"/>
    <w:rsid w:val="007F05B2"/>
    <w:rsid w:val="0082162F"/>
    <w:rsid w:val="008621BC"/>
    <w:rsid w:val="008A62EB"/>
    <w:rsid w:val="00916F9F"/>
    <w:rsid w:val="00937190"/>
    <w:rsid w:val="00952088"/>
    <w:rsid w:val="00B1683E"/>
    <w:rsid w:val="00B508C9"/>
    <w:rsid w:val="00BD28B7"/>
    <w:rsid w:val="00C47D7C"/>
    <w:rsid w:val="00D0446A"/>
    <w:rsid w:val="00DA7F7A"/>
    <w:rsid w:val="00DE254B"/>
    <w:rsid w:val="00DF063A"/>
    <w:rsid w:val="00FB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122627"/>
  <w15:chartTrackingRefBased/>
  <w15:docId w15:val="{E56E1714-B69A-4703-ABE3-04181993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mlwqmnquestion">
    <w:name w:val="mlw_qmn_question"/>
    <w:basedOn w:val="a0"/>
    <w:rsid w:val="004245AC"/>
  </w:style>
  <w:style w:type="table" w:customStyle="1" w:styleId="12">
    <w:name w:val="Сетка таблицы1"/>
    <w:basedOn w:val="a1"/>
    <w:next w:val="af"/>
    <w:uiPriority w:val="59"/>
    <w:rsid w:val="00491EC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491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0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2123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8338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6123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6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431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21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03022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1923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8769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3624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316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60098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7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5113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03749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8520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7391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1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36087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11257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88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994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077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5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7717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7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4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0099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1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2BF92-7EE0-4AFD-9B27-4D7D09BDA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1525</Words>
  <Characters>8697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Епишкин Илья Анатольевич</cp:lastModifiedBy>
  <cp:revision>4</cp:revision>
  <dcterms:created xsi:type="dcterms:W3CDTF">2022-05-14T12:31:00Z</dcterms:created>
  <dcterms:modified xsi:type="dcterms:W3CDTF">2022-05-15T11:54:00Z</dcterms:modified>
</cp:coreProperties>
</file>