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B6" w:rsidRPr="00692894" w:rsidRDefault="005056B6" w:rsidP="00D50525">
      <w:pPr>
        <w:spacing w:line="240" w:lineRule="atLeast"/>
        <w:jc w:val="center"/>
        <w:rPr>
          <w:b/>
          <w:noProof/>
          <w:sz w:val="28"/>
          <w:szCs w:val="28"/>
          <w:lang w:eastAsia="en-US"/>
        </w:rPr>
      </w:pPr>
      <w:r w:rsidRPr="00692894">
        <w:rPr>
          <w:b/>
          <w:noProof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:rsidR="005056B6" w:rsidRPr="00692894" w:rsidRDefault="005056B6" w:rsidP="00D50525">
      <w:pPr>
        <w:spacing w:line="240" w:lineRule="atLeast"/>
        <w:jc w:val="center"/>
        <w:rPr>
          <w:b/>
          <w:noProof/>
          <w:sz w:val="28"/>
          <w:szCs w:val="28"/>
          <w:lang w:eastAsia="en-US"/>
        </w:rPr>
      </w:pPr>
      <w:r w:rsidRPr="00692894">
        <w:rPr>
          <w:b/>
          <w:noProof/>
          <w:sz w:val="28"/>
          <w:szCs w:val="28"/>
          <w:lang w:eastAsia="en-US"/>
        </w:rPr>
        <w:t>промежуточной аттестации по дисциплине (модулю)</w:t>
      </w:r>
    </w:p>
    <w:p w:rsidR="00D50525" w:rsidRPr="00692894" w:rsidRDefault="00D50525" w:rsidP="00D50525">
      <w:pPr>
        <w:ind w:left="360"/>
        <w:jc w:val="center"/>
        <w:rPr>
          <w:b/>
          <w:bCs/>
          <w:noProof/>
          <w:sz w:val="28"/>
          <w:szCs w:val="28"/>
          <w:lang w:eastAsia="en-US"/>
        </w:rPr>
      </w:pPr>
      <w:r w:rsidRPr="00692894">
        <w:rPr>
          <w:b/>
          <w:bCs/>
          <w:noProof/>
          <w:sz w:val="28"/>
          <w:szCs w:val="28"/>
          <w:lang w:eastAsia="en-US"/>
        </w:rPr>
        <w:t>«Основы управления информационной безопасностью»</w:t>
      </w:r>
    </w:p>
    <w:p w:rsidR="00692894" w:rsidRPr="00692894" w:rsidRDefault="00692894" w:rsidP="00692894">
      <w:pPr>
        <w:spacing w:line="276" w:lineRule="auto"/>
        <w:ind w:firstLine="709"/>
        <w:contextualSpacing/>
        <w:jc w:val="center"/>
        <w:rPr>
          <w:sz w:val="28"/>
          <w:szCs w:val="28"/>
          <w:lang w:eastAsia="en-US"/>
        </w:rPr>
      </w:pPr>
    </w:p>
    <w:p w:rsidR="00692894" w:rsidRPr="00692894" w:rsidRDefault="00692894" w:rsidP="00692894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92894">
        <w:rPr>
          <w:sz w:val="28"/>
          <w:szCs w:val="28"/>
          <w:lang w:eastAsia="en-US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D50525" w:rsidRDefault="00D50525" w:rsidP="00D50525">
      <w:pPr>
        <w:ind w:left="360"/>
        <w:jc w:val="center"/>
        <w:rPr>
          <w:bCs/>
          <w:noProof/>
          <w:sz w:val="28"/>
          <w:szCs w:val="28"/>
          <w:lang w:eastAsia="en-US"/>
        </w:rPr>
      </w:pPr>
      <w:bookmarkStart w:id="0" w:name="_GoBack"/>
      <w:bookmarkEnd w:id="0"/>
    </w:p>
    <w:p w:rsidR="006F7795" w:rsidRPr="006F7795" w:rsidRDefault="006F7795" w:rsidP="006F7795">
      <w:pPr>
        <w:ind w:left="360"/>
        <w:jc w:val="both"/>
        <w:rPr>
          <w:sz w:val="28"/>
          <w:szCs w:val="28"/>
        </w:rPr>
      </w:pPr>
      <w:r w:rsidRPr="006F7795">
        <w:rPr>
          <w:b/>
          <w:sz w:val="28"/>
          <w:szCs w:val="28"/>
        </w:rPr>
        <w:t>Перечень основных</w:t>
      </w:r>
      <w:r w:rsidRPr="00D50525">
        <w:rPr>
          <w:b/>
          <w:sz w:val="28"/>
          <w:szCs w:val="28"/>
        </w:rPr>
        <w:t xml:space="preserve"> </w:t>
      </w:r>
      <w:r w:rsidRPr="006F7795">
        <w:rPr>
          <w:b/>
          <w:sz w:val="28"/>
          <w:szCs w:val="28"/>
        </w:rPr>
        <w:t>экзаменационных вопросов</w:t>
      </w:r>
      <w:r w:rsidR="005056B6">
        <w:rPr>
          <w:b/>
          <w:sz w:val="28"/>
          <w:szCs w:val="28"/>
        </w:rPr>
        <w:t>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Цель и этапы анализа объектов защиты.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Идентификация и классификация объектов защиты.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Подходы к разграничению доступа в рамках организации. Структура документов, регламентирующих разграничение доступа.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Угрозы, источником которых является персонал организации.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Обязанности сотрудников Службы безопасности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Предоставление сотруднику доступа к конфиденциальной информации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инструкции по установке, модификации и техническому обслуживанию программного обеспечения и аппаратных средств автоматизированной системы организации.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регламента контроля использования технических средств обработки и передачи информации.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инструкции по организации парольной защиты.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документов, регламентирующих использование средств аутентификации и носителей ключевой информации.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инструкции по организации антивирусной защиты.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инструкции по работе с электронной почтой.</w:t>
      </w:r>
    </w:p>
    <w:p w:rsidR="00D50525" w:rsidRPr="00D50525" w:rsidRDefault="00D50525" w:rsidP="00D50525">
      <w:pPr>
        <w:numPr>
          <w:ilvl w:val="0"/>
          <w:numId w:val="3"/>
        </w:numPr>
        <w:tabs>
          <w:tab w:val="left" w:pos="708"/>
        </w:tabs>
        <w:spacing w:line="276" w:lineRule="auto"/>
        <w:contextualSpacing/>
        <w:jc w:val="both"/>
        <w:rPr>
          <w:sz w:val="28"/>
          <w:szCs w:val="28"/>
        </w:rPr>
      </w:pPr>
      <w:r w:rsidRPr="00D50525">
        <w:rPr>
          <w:sz w:val="28"/>
          <w:szCs w:val="28"/>
        </w:rPr>
        <w:t>Основные положения плана обеспечения непрерывной работы и восстановления работоспособности</w:t>
      </w:r>
    </w:p>
    <w:p w:rsidR="00D50525" w:rsidRPr="00D50525" w:rsidRDefault="00D50525" w:rsidP="00D50525">
      <w:pPr>
        <w:rPr>
          <w:sz w:val="28"/>
          <w:szCs w:val="28"/>
        </w:rPr>
      </w:pPr>
    </w:p>
    <w:p w:rsidR="00D06B82" w:rsidRPr="006F7795" w:rsidRDefault="00D06B82" w:rsidP="006F7795">
      <w:pPr>
        <w:rPr>
          <w:sz w:val="28"/>
          <w:szCs w:val="28"/>
        </w:rPr>
      </w:pPr>
    </w:p>
    <w:sectPr w:rsidR="00D06B82" w:rsidRPr="006F7795" w:rsidSect="000306E3"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3A" w:rsidRDefault="00320E3A">
      <w:r>
        <w:separator/>
      </w:r>
    </w:p>
  </w:endnote>
  <w:endnote w:type="continuationSeparator" w:id="0">
    <w:p w:rsidR="00320E3A" w:rsidRDefault="0032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3" w:rsidRDefault="006B6D91" w:rsidP="001D7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6E3" w:rsidRDefault="00320E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3" w:rsidRDefault="006B6D91" w:rsidP="001D7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306E3" w:rsidRDefault="00320E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3A" w:rsidRDefault="00320E3A">
      <w:r>
        <w:separator/>
      </w:r>
    </w:p>
  </w:footnote>
  <w:footnote w:type="continuationSeparator" w:id="0">
    <w:p w:rsidR="00320E3A" w:rsidRDefault="0032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5C5"/>
    <w:multiLevelType w:val="hybridMultilevel"/>
    <w:tmpl w:val="7C7C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3731"/>
    <w:multiLevelType w:val="hybridMultilevel"/>
    <w:tmpl w:val="8EF2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66"/>
    <w:rsid w:val="00320E3A"/>
    <w:rsid w:val="00462B8E"/>
    <w:rsid w:val="005056B6"/>
    <w:rsid w:val="005A4266"/>
    <w:rsid w:val="0066366E"/>
    <w:rsid w:val="00692894"/>
    <w:rsid w:val="006B6D91"/>
    <w:rsid w:val="006F7795"/>
    <w:rsid w:val="009B0CB9"/>
    <w:rsid w:val="00A0268A"/>
    <w:rsid w:val="00C56266"/>
    <w:rsid w:val="00D06B82"/>
    <w:rsid w:val="00D5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D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Нижний колонтитул Знак"/>
    <w:basedOn w:val="a0"/>
    <w:link w:val="a3"/>
    <w:rsid w:val="006B6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6D91"/>
  </w:style>
  <w:style w:type="paragraph" w:styleId="a6">
    <w:name w:val="List Paragraph"/>
    <w:basedOn w:val="a"/>
    <w:qFormat/>
    <w:rsid w:val="006B6D9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D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Нижний колонтитул Знак"/>
    <w:basedOn w:val="a0"/>
    <w:link w:val="a3"/>
    <w:rsid w:val="006B6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6D91"/>
  </w:style>
  <w:style w:type="paragraph" w:styleId="a6">
    <w:name w:val="List Paragraph"/>
    <w:basedOn w:val="a"/>
    <w:qFormat/>
    <w:rsid w:val="006B6D9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>HP Inc.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Antoshkin Stanislav</dc:creator>
  <cp:keywords/>
  <dc:description/>
  <cp:lastModifiedBy>Чудова Надежда Александровна</cp:lastModifiedBy>
  <cp:revision>11</cp:revision>
  <dcterms:created xsi:type="dcterms:W3CDTF">2022-02-17T07:20:00Z</dcterms:created>
  <dcterms:modified xsi:type="dcterms:W3CDTF">2022-10-10T04:48:00Z</dcterms:modified>
</cp:coreProperties>
</file>