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AB" w:rsidRPr="008C2EAB" w:rsidRDefault="008C2EAB" w:rsidP="00260562">
      <w:pPr>
        <w:ind w:firstLine="708"/>
        <w:jc w:val="center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8C2EAB" w:rsidRPr="00260562" w:rsidRDefault="006C0AB1" w:rsidP="002605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контроля </w:t>
      </w:r>
      <w:r w:rsidR="008C2EAB" w:rsidRPr="008C2EAB">
        <w:rPr>
          <w:b/>
          <w:sz w:val="28"/>
          <w:szCs w:val="28"/>
        </w:rPr>
        <w:t xml:space="preserve">по дисциплине </w:t>
      </w:r>
      <w:r w:rsidR="008C2EAB" w:rsidRPr="00260562">
        <w:rPr>
          <w:b/>
          <w:sz w:val="28"/>
          <w:szCs w:val="28"/>
        </w:rPr>
        <w:t>«</w:t>
      </w:r>
      <w:r w:rsidR="00260562" w:rsidRPr="00260562">
        <w:rPr>
          <w:b/>
          <w:sz w:val="28"/>
          <w:szCs w:val="28"/>
          <w:shd w:val="clear" w:color="auto" w:fill="FFFFFF"/>
        </w:rPr>
        <w:t>Стандартизация и сертификация вычислительных систем и сетей</w:t>
      </w:r>
      <w:r w:rsidR="008C2EAB" w:rsidRPr="00260562">
        <w:rPr>
          <w:b/>
          <w:sz w:val="28"/>
          <w:szCs w:val="28"/>
        </w:rPr>
        <w:t>»</w:t>
      </w:r>
    </w:p>
    <w:p w:rsidR="008C2EAB" w:rsidRPr="006C0AB1" w:rsidRDefault="008C2EAB" w:rsidP="008C2EAB">
      <w:pPr>
        <w:ind w:firstLine="708"/>
        <w:rPr>
          <w:b/>
          <w:sz w:val="28"/>
          <w:szCs w:val="28"/>
        </w:rPr>
      </w:pPr>
    </w:p>
    <w:p w:rsidR="0049627F" w:rsidRPr="006C0AB1" w:rsidRDefault="008C2EAB" w:rsidP="0049627F">
      <w:pPr>
        <w:ind w:firstLine="708"/>
        <w:rPr>
          <w:sz w:val="28"/>
          <w:szCs w:val="28"/>
        </w:rPr>
      </w:pPr>
      <w:r w:rsidRPr="006C0AB1">
        <w:rPr>
          <w:b/>
          <w:sz w:val="28"/>
          <w:szCs w:val="28"/>
        </w:rPr>
        <w:tab/>
      </w:r>
      <w:r w:rsidR="0049627F" w:rsidRPr="006C0AB1">
        <w:rPr>
          <w:sz w:val="28"/>
          <w:szCs w:val="28"/>
        </w:rPr>
        <w:t>При проведении тестирования обучающемуся предлагается дать ответы на 35 вопросов из нижеприведенного списка. Тест считается сданным при не менее 30 правильных ответах.</w:t>
      </w:r>
    </w:p>
    <w:p w:rsidR="0049627F" w:rsidRPr="006C0AB1" w:rsidRDefault="0049627F" w:rsidP="0049627F">
      <w:pPr>
        <w:rPr>
          <w:rFonts w:ascii="Arial" w:hAnsi="Arial" w:cs="Arial"/>
          <w:b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Лицо или организационная единица, которое подтверждает, что разработанные структуры оценки защищенности подходят для оценки деятельности по обеспечению ИБ и результативности СМИБ,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потребитель оценки защищенности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рецензент оценки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информационный аналитик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планировщик оценки защищенности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b/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Типы вспомогательных активов: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бизнес-процессы;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бизнес-приложения;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информация;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программно-технические средства;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Варианты обработки риска: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анализ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оценка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снижение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предотвращение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Руководство или другие заинтересованные стороны, запрашивающее или затребовавшее информацию об результативности СМИБ,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потребитель оценки защищенности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рецензент оценки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информационный аналитик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планировщик оценки защищенности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Попытка уничтожить, раскрыть, изменить, сделать недоступным, украсть или получить несанкционированный доступ или </w:t>
      </w:r>
      <w:proofErr w:type="spellStart"/>
      <w:r w:rsidRPr="006C0AB1">
        <w:rPr>
          <w:sz w:val="28"/>
          <w:szCs w:val="28"/>
        </w:rPr>
        <w:t>несанкционированно</w:t>
      </w:r>
      <w:proofErr w:type="spellEnd"/>
      <w:r w:rsidRPr="006C0AB1">
        <w:rPr>
          <w:sz w:val="28"/>
          <w:szCs w:val="28"/>
        </w:rPr>
        <w:t xml:space="preserve"> использовать актив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атака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угроза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lastRenderedPageBreak/>
        <w:t>- верификация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инцидент ИБ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В рамках внутреннего аудита организация не должна: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определить критерии и область аудита для каждой проверки;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выбирать аудиторов и проводить аудиты так, чтобы гарантировать объективность и беспристрастность процесса аудита;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сохранять документированную информацию как подтверждение программы аудита и его результатов;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доводить результаты аудита до всех сотрудников службы ИБ.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Обеспечение гарантии того, что заявленные характеристики объекта являются подлинными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сертификация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аттестация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аутентификация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</w:t>
      </w:r>
      <w:proofErr w:type="spellStart"/>
      <w:r w:rsidRPr="006C0AB1">
        <w:rPr>
          <w:sz w:val="28"/>
          <w:szCs w:val="28"/>
        </w:rPr>
        <w:t>валидация</w:t>
      </w:r>
      <w:proofErr w:type="spellEnd"/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Политика в отношении мобильных устройств не должна предусматривать: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регистрацию мобильных устройств;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 требования по электромагнитной защите;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ограничения на установку программного обеспечения;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требования к версиям программ и применяемым </w:t>
      </w:r>
      <w:proofErr w:type="spellStart"/>
      <w:r w:rsidRPr="006C0AB1">
        <w:rPr>
          <w:sz w:val="28"/>
          <w:szCs w:val="28"/>
        </w:rPr>
        <w:t>патчам</w:t>
      </w:r>
      <w:proofErr w:type="spellEnd"/>
      <w:r w:rsidRPr="006C0AB1">
        <w:rPr>
          <w:sz w:val="28"/>
          <w:szCs w:val="28"/>
        </w:rPr>
        <w:t>.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Одно или несколько нежелательных или неожиданных </w:t>
      </w:r>
      <w:r w:rsidRPr="006C0AB1">
        <w:rPr>
          <w:iCs/>
          <w:sz w:val="28"/>
          <w:szCs w:val="28"/>
        </w:rPr>
        <w:t>событий ИБ</w:t>
      </w:r>
      <w:r w:rsidRPr="006C0AB1">
        <w:rPr>
          <w:sz w:val="28"/>
          <w:szCs w:val="28"/>
        </w:rPr>
        <w:t xml:space="preserve">, которые со значительной степенью вероятности подвергают опасности деловую деятельность и угрожают </w:t>
      </w:r>
      <w:r w:rsidRPr="006C0AB1">
        <w:rPr>
          <w:iCs/>
          <w:sz w:val="28"/>
          <w:szCs w:val="28"/>
        </w:rPr>
        <w:t>ИБ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атака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угроза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верификация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инцидент ИБ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При формировании плана резервного копирования должно быть учтено, что: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при выполнении точных и полных записи резервных копий документирование процедур восстановления не требуется;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объем (например, полное или частичное копирование) и частота резервного копирования выполняются одинаково для любой </w:t>
      </w:r>
      <w:r w:rsidRPr="006C0AB1">
        <w:rPr>
          <w:sz w:val="28"/>
          <w:szCs w:val="28"/>
        </w:rPr>
        <w:lastRenderedPageBreak/>
        <w:t>информации для обеспечения непрерывности деятельности организации;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резервные копии должны храниться в удаленных местах, на существенном расстоянии для </w:t>
      </w:r>
      <w:proofErr w:type="spellStart"/>
      <w:r w:rsidRPr="006C0AB1">
        <w:rPr>
          <w:sz w:val="28"/>
          <w:szCs w:val="28"/>
        </w:rPr>
        <w:t>избежания</w:t>
      </w:r>
      <w:proofErr w:type="spellEnd"/>
      <w:r w:rsidRPr="006C0AB1">
        <w:rPr>
          <w:sz w:val="28"/>
          <w:szCs w:val="28"/>
        </w:rPr>
        <w:t xml:space="preserve"> повреждения в случае аварийных ситуаций в основном офисе;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резервируемой информации должен быть обеспечен уровень защиты, как физической, так и от угроз внешнего воздействия, в соответствии с методическими указаниями ФСБ;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СМИБ включает следующие компоненты: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документированная информация;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политика;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перечень технических средств;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антивирусные базы данных;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Намерения и направление развития организации, официально сформулированные высшим руководством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учредительный документ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политика 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программа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декларация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Скоординированные действия по руководству и управлению организацией в отношении рисков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оценка риска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анализ риска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менеджмент риска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определение степени риска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Возможная причина нежелательного инцидента, который может нанести ущерб системе или </w:t>
      </w:r>
      <w:r w:rsidRPr="006C0AB1">
        <w:rPr>
          <w:iCs/>
          <w:sz w:val="28"/>
          <w:szCs w:val="28"/>
        </w:rPr>
        <w:t>организации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атака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угроза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верификация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инцидент ИБ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Подтверждение получением объективных свидетельств, что требования для конкретного предполагаемого использования или применения были выполнены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lastRenderedPageBreak/>
        <w:t>- верификация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</w:t>
      </w:r>
      <w:proofErr w:type="spellStart"/>
      <w:r w:rsidRPr="006C0AB1">
        <w:rPr>
          <w:sz w:val="28"/>
          <w:szCs w:val="28"/>
        </w:rPr>
        <w:t>валидация</w:t>
      </w:r>
      <w:proofErr w:type="spellEnd"/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сертификация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аттестация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СМИБ это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система  модернизации ИБ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система менеджмента ИБ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система малого инновационного бизнеса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стандарт международной ИБ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Руководство устанавливает политику ИБ, которая: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 соответствует названию организации;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включает цели (задачи) в области ИБ или служит основой для задания таких целей (задач);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включает обязательство соответствовать действующим требованиям, связанным с ИБ; 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включает обязательство непрерывного улучшения системы менеджмента качества продукции.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Цели в области ИБ не должны быть: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согласованными с политикой ИБ;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измеримыми (если возможно);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сообщены персоналу; 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утверждены в вышестоящей организации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Предварительная проверка персонала не должна включать: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проверку физического здоровья кандидата,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подтверждение заявленного образования и профессиональной квалификации,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независимую проверку личности (паспорт или иной подобный документ),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более детальную проверку, например, кредитной истории или наличие криминального прошлого.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Подтверждение получением объективных свидетельств, что заданные </w:t>
      </w:r>
      <w:r w:rsidRPr="006C0AB1">
        <w:rPr>
          <w:iCs/>
          <w:sz w:val="28"/>
          <w:szCs w:val="28"/>
        </w:rPr>
        <w:t>требования</w:t>
      </w:r>
      <w:r w:rsidRPr="006C0AB1">
        <w:rPr>
          <w:sz w:val="28"/>
          <w:szCs w:val="28"/>
        </w:rPr>
        <w:t xml:space="preserve"> были выполнены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верификация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</w:t>
      </w:r>
      <w:proofErr w:type="spellStart"/>
      <w:r w:rsidRPr="006C0AB1">
        <w:rPr>
          <w:sz w:val="28"/>
          <w:szCs w:val="28"/>
        </w:rPr>
        <w:t>валидация</w:t>
      </w:r>
      <w:proofErr w:type="spellEnd"/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lastRenderedPageBreak/>
        <w:t>- сертификация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унификация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Система управления паролями не должна: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вынуждать использовать пароли надлежащего качества;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принудительно заставлять пользователей менять пароли в ходе первой сессии;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заставлять регулярно или по мере необходимости менять пароли;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отображать (по требованию) вводимые пароли;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Требования к организации выноса активов не предусматривают: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определение сотрудников, которые имеют право выдавать разрешения на вынос активов;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установление сроков возврата актива и проверку их соблюдения;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регистрацию  выноса и возврата актива;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регистрацию адреса, по которому осуществляется доставка активов.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Политика чистого стола и чистого экрана рекомендует: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отпечатки, содержащие уязвимую или классифицированную информацию, необходимо забирать из печатающих устройств немедленно;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регулярную уборку и обработку рабочих столов чистящими средствами;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регулярную обработку мониторов ПК чистящими средствами;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не должно допускаться несанкционированное использование копировальных аппаратов;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К внутренним заинтересованным сторонам СМИБ относятся: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регуляторы и законодатели;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специалисты по ИБ;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клиенты и потребители;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акционеры, включая собственников и инвесторов.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Решение не быть вовлеченным в рискованную ситуацию или действие, предупреждающее вовлечение в нее,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идентификация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lastRenderedPageBreak/>
        <w:t>- снижение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предотвращение риска: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перенос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Процесс нахождения, составления перечня и описания элементов риска,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идентификация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снижение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предотвращение риска: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перенос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Процесс присвоения значений вероятности и последствий риска,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коммуникация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снижение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предотвращение риска: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количественная оценка риска;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Виды активов: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дополнительные;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основные;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вспомогательные;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производные;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Влияние неопределенности на цели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вероятность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риск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атрибут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угроза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Типы основных активов: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бизнес-процессы;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бизнес-приложения;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информация;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программно-технические средства;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Подтверждение соответствия третьей стороной, относящееся к продукции, процессам, системам или персоналу это: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верификация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 xml:space="preserve">- </w:t>
      </w:r>
      <w:proofErr w:type="spellStart"/>
      <w:r w:rsidRPr="006C0AB1">
        <w:rPr>
          <w:sz w:val="28"/>
          <w:szCs w:val="28"/>
        </w:rPr>
        <w:t>валидация</w:t>
      </w:r>
      <w:proofErr w:type="spellEnd"/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lastRenderedPageBreak/>
        <w:t>- сертификация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унификация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Действия по улучшению СМИБ не включают: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 анализ и оценку существующей ситуации для определения областей улучшения;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 формализованную фиксацию изменений;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стандартизацию возможных решений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поиск возможных решений для достижения этих целей;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Политика информационной безопасности должна быть: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оформлена как справочная информация;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доведена до сведения сотрудников в органи</w:t>
      </w:r>
      <w:bookmarkStart w:id="0" w:name="_GoBack"/>
      <w:bookmarkEnd w:id="0"/>
      <w:r w:rsidRPr="006C0AB1">
        <w:rPr>
          <w:sz w:val="28"/>
          <w:szCs w:val="28"/>
        </w:rPr>
        <w:t xml:space="preserve">зации; 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доступной в установленном порядке для заинтересованных сторон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утверждена в вышестоящей организации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Разделение среды разработки, тестирования и эксплуатации предусматривает: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среда разработки и рабочая среда должны быть запущены в разных системах или на разных компьютерах и в разных доменах или директориях;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изменения в рабочих системах и приложениях должны тестироваться в рабочей среде на рабочих системах;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тестирования должны проводиться на рабочих системах, кроме как в случае возникновения исключений;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компиляторы, редакторы и другой инструментарий для разработки или системные утилиты должны быть доступны из рабочих систем;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9627F" w:rsidRPr="006C0AB1" w:rsidRDefault="0049627F" w:rsidP="0049627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К внешним заинтересованным сторонам СМИБ относятся: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регуляторы и законодатели;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специалисты по ИБ;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сотрудники отдела кадров;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sz w:val="28"/>
          <w:szCs w:val="28"/>
        </w:rPr>
      </w:pPr>
      <w:r w:rsidRPr="006C0AB1">
        <w:rPr>
          <w:sz w:val="28"/>
          <w:szCs w:val="28"/>
        </w:rPr>
        <w:t>- акционеры, включая собственников и инвесторов.</w:t>
      </w:r>
    </w:p>
    <w:p w:rsidR="0049627F" w:rsidRPr="006C0AB1" w:rsidRDefault="0049627F" w:rsidP="0049627F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:rsidR="0049627F" w:rsidRPr="006C0AB1" w:rsidRDefault="0049627F" w:rsidP="0049627F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:rsidR="0049627F" w:rsidRPr="006C0AB1" w:rsidRDefault="0049627F" w:rsidP="0049627F">
      <w:pPr>
        <w:rPr>
          <w:sz w:val="28"/>
          <w:szCs w:val="28"/>
        </w:rPr>
      </w:pPr>
    </w:p>
    <w:p w:rsidR="0049627F" w:rsidRPr="006C0AB1" w:rsidRDefault="0049627F" w:rsidP="0049627F">
      <w:pPr>
        <w:ind w:firstLine="357"/>
        <w:rPr>
          <w:sz w:val="28"/>
          <w:szCs w:val="28"/>
        </w:rPr>
      </w:pPr>
    </w:p>
    <w:p w:rsidR="00660B5A" w:rsidRPr="006C0AB1" w:rsidRDefault="00660B5A" w:rsidP="0049627F">
      <w:pPr>
        <w:ind w:firstLine="708"/>
        <w:rPr>
          <w:sz w:val="28"/>
          <w:szCs w:val="28"/>
        </w:rPr>
      </w:pPr>
    </w:p>
    <w:sectPr w:rsidR="00660B5A" w:rsidRPr="006C0AB1" w:rsidSect="0066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D92"/>
    <w:multiLevelType w:val="hybridMultilevel"/>
    <w:tmpl w:val="8D5E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B60B1"/>
    <w:multiLevelType w:val="hybridMultilevel"/>
    <w:tmpl w:val="15CC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D59AF"/>
    <w:rsid w:val="00051AE2"/>
    <w:rsid w:val="00094705"/>
    <w:rsid w:val="000A41D3"/>
    <w:rsid w:val="000D59AF"/>
    <w:rsid w:val="00106DC3"/>
    <w:rsid w:val="00116EB5"/>
    <w:rsid w:val="00153AA4"/>
    <w:rsid w:val="00260562"/>
    <w:rsid w:val="002B34AA"/>
    <w:rsid w:val="003614FC"/>
    <w:rsid w:val="00474895"/>
    <w:rsid w:val="0049627F"/>
    <w:rsid w:val="004C37FA"/>
    <w:rsid w:val="005A18E7"/>
    <w:rsid w:val="005E7776"/>
    <w:rsid w:val="006411DD"/>
    <w:rsid w:val="00660B5A"/>
    <w:rsid w:val="0066584C"/>
    <w:rsid w:val="006B3B02"/>
    <w:rsid w:val="006C0AB1"/>
    <w:rsid w:val="0070467F"/>
    <w:rsid w:val="00722209"/>
    <w:rsid w:val="007A65DB"/>
    <w:rsid w:val="007F16CB"/>
    <w:rsid w:val="007F3E05"/>
    <w:rsid w:val="00816878"/>
    <w:rsid w:val="00893FC7"/>
    <w:rsid w:val="008C2EAB"/>
    <w:rsid w:val="009B3B0B"/>
    <w:rsid w:val="00AB1D37"/>
    <w:rsid w:val="00B625DA"/>
    <w:rsid w:val="00C55E2E"/>
    <w:rsid w:val="00C66CC6"/>
    <w:rsid w:val="00CE40EC"/>
    <w:rsid w:val="00D84A9F"/>
    <w:rsid w:val="00DC5F10"/>
    <w:rsid w:val="00EE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 Знак Знак Знак,Основной текст с отступом Знак Знак1,Основной текст с отступом Знак Знак1 Знак"/>
    <w:basedOn w:val="a"/>
    <w:link w:val="2"/>
    <w:rsid w:val="00094705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4">
    <w:name w:val="Основной текст с отступом Знак"/>
    <w:basedOn w:val="a0"/>
    <w:uiPriority w:val="99"/>
    <w:semiHidden/>
    <w:rsid w:val="00094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 Знак Знак Знак,Основной текст с отступом Знак Знак1 Знак1,Основной текст с отступом Знак Знак1 Знак Знак"/>
    <w:link w:val="a3"/>
    <w:rsid w:val="00094705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Чудова Надежда Александровна</cp:lastModifiedBy>
  <cp:revision>6</cp:revision>
  <dcterms:created xsi:type="dcterms:W3CDTF">2023-03-04T20:49:00Z</dcterms:created>
  <dcterms:modified xsi:type="dcterms:W3CDTF">2023-07-31T05:40:00Z</dcterms:modified>
</cp:coreProperties>
</file>