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1"/>
      </w:pPr>
      <w:r>
        <w:t>Введение</w:t>
      </w:r>
    </w:p>
    <w:p>
      <w:r>
        <w:t xml:space="preserve">Данная инструкция представляет собой пошаговое руководство по использованию программного обеспечения рабочих станций для защищенного подключения к сетевым ресурсам МИИТ через сеть Интернет с использованием цифровых сертификатов, хранящихся на носителях </w:t>
      </w:r>
      <w:r>
        <w:rPr>
          <w:lang w:val="en-US"/>
        </w:rPr>
        <w:t>Aladdin</w:t>
      </w:r>
      <w:r>
        <w:t xml:space="preserve"> </w:t>
      </w:r>
      <w:proofErr w:type="spellStart"/>
      <w:r>
        <w:t>eToken</w:t>
      </w:r>
      <w:proofErr w:type="spellEnd"/>
      <w:r>
        <w:t>.</w:t>
      </w:r>
    </w:p>
    <w:p>
      <w:r>
        <w:t>При составлении руководства использовались следующие программное и аппаратное обеспечение: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>
        <w:tc>
          <w:tcPr>
            <w:tcW w:w="4785" w:type="dxa"/>
            <w:shd w:val="clear" w:color="auto" w:fill="D9D9D9" w:themeFill="background1" w:themeFillShade="D9"/>
          </w:tcPr>
          <w:p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Версия</w:t>
            </w:r>
          </w:p>
        </w:tc>
      </w:tr>
      <w:tr>
        <w:tc>
          <w:tcPr>
            <w:tcW w:w="4785" w:type="dxa"/>
          </w:tcPr>
          <w:p>
            <w:pPr>
              <w:ind w:firstLine="0"/>
              <w:rPr>
                <w:lang w:val="en-US"/>
              </w:rPr>
            </w:pPr>
            <w:r>
              <w:t xml:space="preserve">Шлюз удаленного доступа </w:t>
            </w:r>
            <w:r>
              <w:rPr>
                <w:lang w:val="en-US"/>
              </w:rPr>
              <w:t>Check Point Connectra 9072</w:t>
            </w:r>
          </w:p>
        </w:tc>
        <w:tc>
          <w:tcPr>
            <w:tcW w:w="4786" w:type="dxa"/>
          </w:tcPr>
          <w:p>
            <w:pPr>
              <w:ind w:firstLine="0"/>
            </w:pPr>
            <w:r>
              <w:rPr>
                <w:lang w:val="en-US"/>
              </w:rPr>
              <w:t>R</w:t>
            </w:r>
            <w:r>
              <w:t>66.1 с поддержкой алгоритмов шифрования по ГОСТ</w:t>
            </w:r>
          </w:p>
        </w:tc>
      </w:tr>
      <w:tr>
        <w:tc>
          <w:tcPr>
            <w:tcW w:w="4785" w:type="dxa"/>
          </w:tcPr>
          <w:p>
            <w:pPr>
              <w:ind w:firstLine="0"/>
            </w:pPr>
            <w:proofErr w:type="spellStart"/>
            <w:r>
              <w:t>Криптопровайдер</w:t>
            </w:r>
            <w:proofErr w:type="spellEnd"/>
            <w:r>
              <w:t xml:space="preserve"> КриптоПро </w:t>
            </w:r>
            <w:r>
              <w:rPr>
                <w:lang w:val="en-US"/>
              </w:rPr>
              <w:t>CSP</w:t>
            </w:r>
          </w:p>
        </w:tc>
        <w:tc>
          <w:tcPr>
            <w:tcW w:w="4786" w:type="dxa"/>
          </w:tcPr>
          <w:p>
            <w:pPr>
              <w:ind w:firstLine="0"/>
            </w:pPr>
            <w:r>
              <w:t>3.6</w:t>
            </w:r>
            <w:r>
              <w:rPr>
                <w:lang w:val="en-US"/>
              </w:rPr>
              <w:t xml:space="preserve">.1 </w:t>
            </w:r>
            <w:r>
              <w:t>КС</w:t>
            </w:r>
            <w:proofErr w:type="gramStart"/>
            <w:r>
              <w:t>1</w:t>
            </w:r>
            <w:proofErr w:type="gramEnd"/>
            <w:r>
              <w:t xml:space="preserve"> (русская версия)</w:t>
            </w:r>
          </w:p>
        </w:tc>
      </w:tr>
      <w:tr>
        <w:tc>
          <w:tcPr>
            <w:tcW w:w="4785" w:type="dxa"/>
          </w:tcPr>
          <w:p>
            <w:pPr>
              <w:ind w:firstLine="0"/>
              <w:rPr>
                <w:lang w:val="en-US"/>
              </w:rPr>
            </w:pPr>
            <w:r>
              <w:t>Носители</w:t>
            </w:r>
            <w:r>
              <w:rPr>
                <w:lang w:val="en-US"/>
              </w:rPr>
              <w:t xml:space="preserve"> Aladdin </w:t>
            </w:r>
            <w:proofErr w:type="spellStart"/>
            <w:r>
              <w:rPr>
                <w:lang w:val="en-US"/>
              </w:rPr>
              <w:t>eToken</w:t>
            </w:r>
            <w:proofErr w:type="spellEnd"/>
          </w:p>
        </w:tc>
        <w:tc>
          <w:tcPr>
            <w:tcW w:w="4786" w:type="dxa"/>
          </w:tcPr>
          <w:p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PRO 72k (Java)</w:t>
            </w:r>
          </w:p>
        </w:tc>
      </w:tr>
      <w:tr>
        <w:tc>
          <w:tcPr>
            <w:tcW w:w="4785" w:type="dxa"/>
          </w:tcPr>
          <w:p>
            <w:pPr>
              <w:ind w:firstLine="0"/>
              <w:rPr>
                <w:lang w:val="en-US"/>
              </w:rPr>
            </w:pPr>
            <w:r>
              <w:t xml:space="preserve">ПО </w:t>
            </w:r>
            <w:proofErr w:type="spellStart"/>
            <w:r>
              <w:rPr>
                <w:lang w:val="en-US"/>
              </w:rPr>
              <w:t>eToken</w:t>
            </w:r>
            <w:proofErr w:type="spellEnd"/>
            <w:r>
              <w:rPr>
                <w:lang w:val="en-US"/>
              </w:rPr>
              <w:t xml:space="preserve"> PKI Client</w:t>
            </w:r>
          </w:p>
        </w:tc>
        <w:tc>
          <w:tcPr>
            <w:tcW w:w="4786" w:type="dxa"/>
          </w:tcPr>
          <w:p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5.1.x SP1</w:t>
            </w:r>
          </w:p>
        </w:tc>
      </w:tr>
      <w:tr>
        <w:tc>
          <w:tcPr>
            <w:tcW w:w="4785" w:type="dxa"/>
          </w:tcPr>
          <w:p>
            <w:pPr>
              <w:ind w:firstLine="0"/>
              <w:rPr>
                <w:lang w:val="en-US"/>
              </w:rPr>
            </w:pPr>
            <w:r>
              <w:t xml:space="preserve">ОС </w:t>
            </w:r>
            <w:r>
              <w:rPr>
                <w:lang w:val="en-US"/>
              </w:rPr>
              <w:t>Microsoft Windows</w:t>
            </w:r>
          </w:p>
        </w:tc>
        <w:tc>
          <w:tcPr>
            <w:tcW w:w="4786" w:type="dxa"/>
          </w:tcPr>
          <w:p>
            <w:pPr>
              <w:ind w:firstLine="0"/>
            </w:pPr>
            <w:r>
              <w:rPr>
                <w:lang w:val="en-US"/>
              </w:rPr>
              <w:t xml:space="preserve">7 </w:t>
            </w:r>
            <w:r>
              <w:t>Корпоративная</w:t>
            </w:r>
          </w:p>
        </w:tc>
      </w:tr>
    </w:tbl>
    <w:p>
      <w:pPr>
        <w:rPr>
          <w:lang w:val="en-US"/>
        </w:rPr>
      </w:pPr>
    </w:p>
    <w:p>
      <w:proofErr w:type="spellStart"/>
      <w:r>
        <w:t>Веб-портал</w:t>
      </w:r>
      <w:proofErr w:type="spellEnd"/>
      <w:r>
        <w:t xml:space="preserve"> </w:t>
      </w:r>
      <w:r>
        <w:rPr>
          <w:lang w:val="en-US"/>
        </w:rPr>
        <w:t>Connectra</w:t>
      </w:r>
      <w:r>
        <w:t xml:space="preserve"> должен позволять пользователям проходить аутентификацию по сертификату, хранящемуся на </w:t>
      </w:r>
      <w:proofErr w:type="spellStart"/>
      <w:r>
        <w:rPr>
          <w:lang w:val="en-US"/>
        </w:rPr>
        <w:t>eToken</w:t>
      </w:r>
      <w:proofErr w:type="spellEnd"/>
      <w:r>
        <w:t>, с дальнейшим построением защищенного туннеля (с использованием отечественных алгоритмов шифрования) для доступа к ресурсам сети МИИТ.</w:t>
      </w:r>
    </w:p>
    <w:p>
      <w:pPr>
        <w:pStyle w:val="1"/>
      </w:pPr>
      <w:r>
        <w:lastRenderedPageBreak/>
        <w:t xml:space="preserve">Установка и настройка </w:t>
      </w:r>
      <w:proofErr w:type="gramStart"/>
      <w:r>
        <w:t>ПО</w:t>
      </w:r>
      <w:proofErr w:type="gramEnd"/>
    </w:p>
    <w:p>
      <w:pPr>
        <w:pStyle w:val="20"/>
      </w:pPr>
      <w:r>
        <w:t xml:space="preserve">Установка КриптоПро </w:t>
      </w:r>
      <w:r>
        <w:rPr>
          <w:lang w:val="en-US"/>
        </w:rPr>
        <w:t>CSP</w:t>
      </w:r>
    </w:p>
    <w:p>
      <w:pPr>
        <w:pStyle w:val="2"/>
      </w:pPr>
      <w:r>
        <w:t xml:space="preserve">Запустите файл дистрибутива КриптоПро </w:t>
      </w:r>
      <w:r>
        <w:rPr>
          <w:lang w:val="en-US"/>
        </w:rPr>
        <w:t>CSP</w:t>
      </w:r>
      <w:r>
        <w:t>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892675" cy="373253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 xml:space="preserve">Ознакомьтесь с лицензией на программное обеспечение КриптоПро </w:t>
      </w:r>
      <w:r>
        <w:rPr>
          <w:lang w:val="en-US"/>
        </w:rPr>
        <w:t>CSP</w:t>
      </w:r>
      <w:r>
        <w:t xml:space="preserve"> и выразите свое согласие с ней, выбрав пункт «Я принимаю условия лицензионного соглашения».</w:t>
      </w:r>
    </w:p>
    <w:p>
      <w:pPr>
        <w:ind w:left="70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2675" cy="3732530"/>
            <wp:effectExtent l="19050" t="0" r="317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 xml:space="preserve">Введите сведения о себе и серийный номер лицензии на КриптоПро </w:t>
      </w:r>
      <w:r>
        <w:rPr>
          <w:lang w:val="en-US"/>
        </w:rPr>
        <w:t>CSP</w:t>
      </w:r>
      <w:r>
        <w:t>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892675" cy="3732530"/>
            <wp:effectExtent l="19050" t="0" r="317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Выберите тип установки – «обычная».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2675" cy="3732530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Выберите пункты «Зарегистрировать считыватель смарт-карт» и «Зарегистрировать считыватель съемных носителей».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892675" cy="3732530"/>
            <wp:effectExtent l="19050" t="0" r="317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Затем начнется процесс установки программного обеспечения.</w:t>
      </w:r>
    </w:p>
    <w:p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2675" cy="3732530"/>
            <wp:effectExtent l="19050" t="0" r="3175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 xml:space="preserve">После установки Вам будет предложено перезагрузить компьютер. Согласитесь, либо откажитесь и перезагрузитесь самостоятельно позже, до начала использования КриптоПро </w:t>
      </w:r>
      <w:r>
        <w:rPr>
          <w:lang w:val="en-US"/>
        </w:rPr>
        <w:t>CSP</w:t>
      </w:r>
      <w:r>
        <w:t>. Рекомендуется перезагрузиться сразу.</w:t>
      </w:r>
    </w:p>
    <w:p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92675" cy="3732530"/>
            <wp:effectExtent l="19050" t="0" r="3175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39870" cy="1753870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 xml:space="preserve">После перезагрузки ПО КриптоПро </w:t>
      </w:r>
      <w:r>
        <w:rPr>
          <w:lang w:val="en-US"/>
        </w:rPr>
        <w:t>CSP</w:t>
      </w:r>
      <w:r>
        <w:t xml:space="preserve"> готово к использованию.</w:t>
      </w:r>
    </w:p>
    <w:p>
      <w:pPr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>
      <w:pPr>
        <w:pStyle w:val="20"/>
        <w:rPr>
          <w:lang w:val="en-US"/>
        </w:rPr>
      </w:pPr>
      <w:r>
        <w:lastRenderedPageBreak/>
        <w:t xml:space="preserve">Установка </w:t>
      </w:r>
      <w:proofErr w:type="spellStart"/>
      <w:r>
        <w:rPr>
          <w:lang w:val="en-US"/>
        </w:rPr>
        <w:t>eToken</w:t>
      </w:r>
      <w:proofErr w:type="spellEnd"/>
      <w:r>
        <w:rPr>
          <w:lang w:val="en-US"/>
        </w:rPr>
        <w:t xml:space="preserve"> PKI Client</w:t>
      </w:r>
    </w:p>
    <w:p>
      <w:pPr>
        <w:pStyle w:val="2"/>
        <w:numPr>
          <w:ilvl w:val="0"/>
          <w:numId w:val="10"/>
        </w:numPr>
      </w:pPr>
      <w:r>
        <w:t>Запустите</w:t>
      </w:r>
      <w:r>
        <w:rPr>
          <w:lang w:val="en-US"/>
        </w:rPr>
        <w:t xml:space="preserve"> </w:t>
      </w:r>
      <w:r>
        <w:t>файл</w:t>
      </w:r>
      <w:r>
        <w:rPr>
          <w:lang w:val="en-US"/>
        </w:rPr>
        <w:t xml:space="preserve"> </w:t>
      </w:r>
      <w:r>
        <w:t>дистрибутива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eToken</w:t>
      </w:r>
      <w:proofErr w:type="spellEnd"/>
      <w:r>
        <w:rPr>
          <w:lang w:val="en-US"/>
        </w:rPr>
        <w:t xml:space="preserve"> PKI Client. </w:t>
      </w:r>
      <w:r>
        <w:t>Вам будет предложено выбрать язык интерфейса установки. Выберите один из предложенных языков (далее используется русский).</w:t>
      </w:r>
    </w:p>
    <w:p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lastRenderedPageBreak/>
        <w:t xml:space="preserve">Ознакомьтесь с лицензией на программное обеспечение </w:t>
      </w:r>
      <w:proofErr w:type="spellStart"/>
      <w:r>
        <w:rPr>
          <w:lang w:val="en-US"/>
        </w:rPr>
        <w:t>eToken</w:t>
      </w:r>
      <w:proofErr w:type="spellEnd"/>
      <w:r>
        <w:t xml:space="preserve"> </w:t>
      </w:r>
      <w:r>
        <w:rPr>
          <w:lang w:val="en-US"/>
        </w:rPr>
        <w:t>PKI</w:t>
      </w:r>
      <w:r>
        <w:t xml:space="preserve"> </w:t>
      </w:r>
      <w:r>
        <w:rPr>
          <w:lang w:val="en-US"/>
        </w:rPr>
        <w:t>Client</w:t>
      </w:r>
      <w:r>
        <w:t xml:space="preserve"> и выразите свое согласие с ней, выбрав пункт «I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>».</w:t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После этого Вам будет предложен путь установки программы. Оставьте предложенный по умолчанию или выберите другой путь.</w:t>
      </w:r>
    </w:p>
    <w:p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lastRenderedPageBreak/>
        <w:t xml:space="preserve">Затем начнется процесс установки программного обеспечения, по завершении которого </w:t>
      </w:r>
      <w:proofErr w:type="gramStart"/>
      <w:r>
        <w:t>ПО</w:t>
      </w:r>
      <w:proofErr w:type="gramEnd"/>
      <w:r>
        <w:t xml:space="preserve"> будет готово к использованию.</w:t>
      </w:r>
    </w:p>
    <w:p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12995" cy="379412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>
      <w:pPr>
        <w:pStyle w:val="20"/>
      </w:pPr>
      <w:r>
        <w:lastRenderedPageBreak/>
        <w:t>Установка сертификата корневого удостоверяющего центра</w:t>
      </w:r>
    </w:p>
    <w:p>
      <w:pPr>
        <w:pStyle w:val="2"/>
        <w:numPr>
          <w:ilvl w:val="0"/>
          <w:numId w:val="12"/>
        </w:numPr>
      </w:pPr>
      <w:r>
        <w:t>Получите от администратора файл с сертификатом корневого центра сертификации и запустите его. Затем нажмите «Установить сертификат».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992245" cy="496125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</w:pPr>
      <w:r>
        <w:t>Запустится мастер импорта сертификатов.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85690" cy="4435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</w:pPr>
      <w:r>
        <w:t>Выберите пункт «Поместить все сертификаты в следующее хранилище» и нажмите кнопку «Обзор». Выберите «Доверенные корневые центры сертификации» и нажмите «Далее».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85690" cy="4435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/>
      </w:pPr>
    </w:p>
    <w:p>
      <w:pPr>
        <w:pStyle w:val="2"/>
        <w:numPr>
          <w:ilvl w:val="0"/>
          <w:numId w:val="12"/>
        </w:numPr>
      </w:pPr>
      <w:r>
        <w:t>Появится окно с запросом установки сертификата центра сертификации:</w:t>
      </w:r>
    </w:p>
    <w:p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40398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</w:pPr>
      <w:r>
        <w:t>Проверьте правильность имени корневого центра сертификации и отпечаток сертификата (имя должно быть «</w:t>
      </w:r>
      <w:r>
        <w:rPr>
          <w:lang w:val="en-US"/>
        </w:rPr>
        <w:t>MSK</w:t>
      </w:r>
      <w:r>
        <w:t>-</w:t>
      </w:r>
      <w:r>
        <w:rPr>
          <w:lang w:val="en-US"/>
        </w:rPr>
        <w:t>MIIT</w:t>
      </w:r>
      <w:r>
        <w:t>-</w:t>
      </w:r>
      <w:r>
        <w:rPr>
          <w:lang w:val="en-US"/>
        </w:rPr>
        <w:t>CA</w:t>
      </w:r>
      <w:r>
        <w:t>», отпечаток – «</w:t>
      </w:r>
      <w:r>
        <w:rPr>
          <w:rFonts w:hint="cs"/>
        </w:rPr>
        <w:t>‎</w:t>
      </w:r>
      <w:r>
        <w:t xml:space="preserve">95 11 9e b7 89 0c </w:t>
      </w:r>
      <w:proofErr w:type="spellStart"/>
      <w:r>
        <w:t>eb</w:t>
      </w:r>
      <w:proofErr w:type="spellEnd"/>
      <w:r>
        <w:t xml:space="preserve"> 61 70 </w:t>
      </w:r>
      <w:proofErr w:type="spellStart"/>
      <w:r>
        <w:t>cf</w:t>
      </w:r>
      <w:proofErr w:type="spellEnd"/>
      <w:r>
        <w:t xml:space="preserve"> 80 46 f3 e2 d0 a2 7c 3e 7a 9c»). После этого согласитесь с установкой.</w:t>
      </w:r>
    </w:p>
    <w:p>
      <w:pPr>
        <w:pStyle w:val="20"/>
      </w:pPr>
      <w:r>
        <w:t>Установка пользовательского сертификата</w:t>
      </w:r>
    </w:p>
    <w:p>
      <w:pPr>
        <w:pStyle w:val="2"/>
        <w:numPr>
          <w:ilvl w:val="0"/>
          <w:numId w:val="20"/>
        </w:numPr>
      </w:pPr>
      <w:r>
        <w:t xml:space="preserve">Вставьте ключевой носитель </w:t>
      </w:r>
      <w:proofErr w:type="spellStart"/>
      <w:r>
        <w:rPr>
          <w:lang w:val="en-US"/>
        </w:rPr>
        <w:t>eToken</w:t>
      </w:r>
      <w:proofErr w:type="spellEnd"/>
      <w:r>
        <w:t xml:space="preserve"> в </w:t>
      </w:r>
      <w:r>
        <w:rPr>
          <w:lang w:val="en-US"/>
        </w:rPr>
        <w:t>USB</w:t>
      </w:r>
      <w:r>
        <w:t>-порт Вашего компьютера. Сертификат пользователя установится автоматически в локальное хранилище.</w:t>
      </w:r>
    </w:p>
    <w:p>
      <w:pPr>
        <w:pStyle w:val="2"/>
        <w:numPr>
          <w:ilvl w:val="0"/>
          <w:numId w:val="12"/>
        </w:numPr>
      </w:pPr>
      <w:r>
        <w:t>При появлении сообщения вида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912995" cy="1235075"/>
            <wp:effectExtent l="19050" t="0" r="190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/>
      </w:pPr>
      <w:r>
        <w:t>необходимо отказаться от установки, нажав кнопку «Отмена» («</w:t>
      </w:r>
      <w:r>
        <w:rPr>
          <w:lang w:val="en-US"/>
        </w:rPr>
        <w:t>Cancel</w:t>
      </w:r>
      <w:r>
        <w:t>»).</w:t>
      </w:r>
    </w:p>
    <w:p>
      <w:pPr>
        <w:jc w:val="center"/>
      </w:pPr>
    </w:p>
    <w:p>
      <w:pPr>
        <w:pStyle w:val="1"/>
      </w:pPr>
      <w:r>
        <w:lastRenderedPageBreak/>
        <w:t xml:space="preserve">Установление соединения </w:t>
      </w:r>
      <w:proofErr w:type="gramStart"/>
      <w:r>
        <w:t>с</w:t>
      </w:r>
      <w:proofErr w:type="gramEnd"/>
      <w:r>
        <w:t xml:space="preserve"> шлюзом удаленного доступа</w:t>
      </w:r>
    </w:p>
    <w:p>
      <w:pPr>
        <w:pStyle w:val="2"/>
        <w:numPr>
          <w:ilvl w:val="0"/>
          <w:numId w:val="24"/>
        </w:numPr>
      </w:pPr>
      <w:r>
        <w:t xml:space="preserve">Откройте </w:t>
      </w:r>
      <w:proofErr w:type="spellStart"/>
      <w:r>
        <w:t>веб-браузер</w:t>
      </w:r>
      <w:proofErr w:type="spellEnd"/>
      <w:r>
        <w:t xml:space="preserve"> и введите в строке адреса </w:t>
      </w:r>
      <w:r>
        <w:rPr>
          <w:rFonts w:ascii="Courier New" w:hAnsi="Courier New" w:cs="Courier New"/>
          <w:lang w:val="en-US"/>
        </w:rPr>
        <w:t>https</w:t>
      </w:r>
      <w:r>
        <w:rPr>
          <w:rFonts w:ascii="Courier New" w:hAnsi="Courier New" w:cs="Courier New"/>
        </w:rPr>
        <w:t>://</w:t>
      </w:r>
      <w:proofErr w:type="spellStart"/>
      <w:r>
        <w:rPr>
          <w:rFonts w:ascii="Courier New" w:hAnsi="Courier New" w:cs="Courier New"/>
          <w:lang w:val="en-US"/>
        </w:rPr>
        <w:t>ra</w:t>
      </w:r>
      <w:proofErr w:type="spellEnd"/>
      <w:r>
        <w:rPr>
          <w:rFonts w:ascii="Courier New" w:hAnsi="Courier New" w:cs="Courier New"/>
        </w:rPr>
        <w:t>1.</w:t>
      </w:r>
      <w:proofErr w:type="spellStart"/>
      <w:r>
        <w:rPr>
          <w:rFonts w:ascii="Courier New" w:hAnsi="Courier New" w:cs="Courier New"/>
          <w:lang w:val="en-US"/>
        </w:rPr>
        <w:t>miit</w:t>
      </w:r>
      <w:proofErr w:type="spellEnd"/>
      <w:r>
        <w:rPr>
          <w:rFonts w:ascii="Courier New" w:hAnsi="Courier New" w:cs="Courier New"/>
        </w:rPr>
        <w:t>.</w:t>
      </w:r>
      <w:proofErr w:type="spellStart"/>
      <w:r>
        <w:rPr>
          <w:rFonts w:ascii="Courier New" w:hAnsi="Courier New" w:cs="Courier New"/>
          <w:lang w:val="en-US"/>
        </w:rPr>
        <w:t>ru</w:t>
      </w:r>
      <w:proofErr w:type="spellEnd"/>
    </w:p>
    <w:p>
      <w:pPr>
        <w:pStyle w:val="2"/>
        <w:numPr>
          <w:ilvl w:val="0"/>
          <w:numId w:val="24"/>
        </w:numPr>
      </w:pPr>
      <w:r>
        <w:t>На появившейся странице портала выберите пункт «Регистрация на основании сертификата» и нажмите кнопку «Регистрация».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335128"/>
            <wp:effectExtent l="19050" t="0" r="317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4"/>
        </w:numPr>
      </w:pPr>
      <w:r>
        <w:t>Появится запрос на предоставление сертификата пользователя. Выберите свой сертификат.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182745" cy="2517775"/>
            <wp:effectExtent l="19050" t="0" r="825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4"/>
        </w:numPr>
      </w:pPr>
      <w:r>
        <w:t xml:space="preserve">Если ключевой носитель </w:t>
      </w:r>
      <w:proofErr w:type="spellStart"/>
      <w:r>
        <w:rPr>
          <w:lang w:val="en-US"/>
        </w:rPr>
        <w:t>eToken</w:t>
      </w:r>
      <w:proofErr w:type="spellEnd"/>
      <w:r>
        <w:t xml:space="preserve"> не вставлен в </w:t>
      </w:r>
      <w:r>
        <w:rPr>
          <w:lang w:val="en-US"/>
        </w:rPr>
        <w:t>USB</w:t>
      </w:r>
      <w:r>
        <w:t>-порт компьютера, появится следующее сообщение: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869055" cy="3111500"/>
            <wp:effectExtent l="19050" t="0" r="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4"/>
        </w:numPr>
      </w:pPr>
      <w:r>
        <w:t xml:space="preserve">Вставьте </w:t>
      </w:r>
      <w:proofErr w:type="spellStart"/>
      <w:r>
        <w:rPr>
          <w:lang w:val="en-US"/>
        </w:rPr>
        <w:t>eToken</w:t>
      </w:r>
      <w:proofErr w:type="spellEnd"/>
      <w:r>
        <w:t xml:space="preserve"> в </w:t>
      </w:r>
      <w:r>
        <w:rPr>
          <w:lang w:val="en-US"/>
        </w:rPr>
        <w:t>USB</w:t>
      </w:r>
      <w:r>
        <w:t xml:space="preserve">-порт, вышеприведенное сообщение исчезнет автоматически и будет запрошен </w:t>
      </w:r>
      <w:r>
        <w:rPr>
          <w:lang w:val="en-US"/>
        </w:rPr>
        <w:t>PIN</w:t>
      </w:r>
      <w:r>
        <w:t xml:space="preserve">-код на ключевой носитель. Введите свой </w:t>
      </w:r>
      <w:r>
        <w:rPr>
          <w:lang w:val="en-US"/>
        </w:rPr>
        <w:t>PIN-</w:t>
      </w:r>
      <w:r>
        <w:t>код.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268345" cy="1917700"/>
            <wp:effectExtent l="19050" t="0" r="8255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4"/>
        </w:numPr>
      </w:pPr>
      <w:r>
        <w:t xml:space="preserve">В случае удачной аутентификации, Вы попадаете в закрытую часть портала и автоматически запустится установление защищенного соединения </w:t>
      </w:r>
      <w:proofErr w:type="gramStart"/>
      <w:r>
        <w:t>с</w:t>
      </w:r>
      <w:proofErr w:type="gramEnd"/>
      <w:r>
        <w:t xml:space="preserve"> шлюзом удаленного доступа. При первом запуске запустится процесс установки необходимых компонент.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026597"/>
            <wp:effectExtent l="19050" t="0" r="3175" b="0"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022215" cy="3712210"/>
            <wp:effectExtent l="19050" t="0" r="6985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4"/>
        </w:numPr>
      </w:pPr>
      <w:r>
        <w:t>Теперь Вы можете работать с ресурсами, доступ к которым разрешает шлюз удаленного доступа.</w:t>
      </w:r>
    </w:p>
    <w:p>
      <w:pPr>
        <w:pStyle w:val="2"/>
        <w:numPr>
          <w:ilvl w:val="0"/>
          <w:numId w:val="24"/>
        </w:numPr>
      </w:pPr>
      <w:r>
        <w:t>По завершении работы разорвите соединение со шлюзом, нажав кнопку «Отключение».</w:t>
      </w:r>
    </w:p>
    <w:p>
      <w:pPr>
        <w:pStyle w:val="2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026597"/>
            <wp:effectExtent l="19050" t="0" r="3175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  <w:numPr>
          <w:ilvl w:val="0"/>
          <w:numId w:val="0"/>
        </w:numPr>
        <w:ind w:left="284"/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B5651"/>
    <w:multiLevelType w:val="hybridMultilevel"/>
    <w:tmpl w:val="341457A2"/>
    <w:lvl w:ilvl="0" w:tplc="64C44F1E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4B9E4076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4C4A6C"/>
    <w:multiLevelType w:val="hybridMultilevel"/>
    <w:tmpl w:val="5866D156"/>
    <w:lvl w:ilvl="0" w:tplc="4A5615EC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 w:tplc="4B9E4076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  <w:lvlOverride w:ilvl="0">
      <w:startOverride w:val="1"/>
    </w:lvlOverride>
  </w:num>
  <w:num w:numId="21">
    <w:abstractNumId w:val="0"/>
  </w:num>
  <w:num w:numId="22">
    <w:abstractNumId w:val="0"/>
  </w:num>
  <w:num w:numId="23">
    <w:abstractNumId w:val="0"/>
  </w:num>
  <w:num w:numId="24">
    <w:abstractNumId w:val="1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paragraph" w:customStyle="1" w:styleId="2">
    <w:name w:val="Абзац списка 2"/>
    <w:link w:val="22"/>
    <w:autoRedefine/>
    <w:qFormat/>
    <w:pPr>
      <w:numPr>
        <w:numId w:val="1"/>
      </w:numPr>
      <w:tabs>
        <w:tab w:val="left" w:pos="709"/>
      </w:tabs>
      <w:jc w:val="both"/>
    </w:pPr>
    <w:rPr>
      <w:sz w:val="24"/>
      <w:szCs w:val="24"/>
    </w:rPr>
  </w:style>
  <w:style w:type="character" w:customStyle="1" w:styleId="a7">
    <w:name w:val="Абзац списка Знак"/>
    <w:basedOn w:val="a0"/>
    <w:link w:val="a6"/>
    <w:uiPriority w:val="34"/>
    <w:rPr>
      <w:sz w:val="24"/>
      <w:szCs w:val="24"/>
    </w:rPr>
  </w:style>
  <w:style w:type="character" w:customStyle="1" w:styleId="22">
    <w:name w:val="Абзац списка 2 Знак"/>
    <w:basedOn w:val="a7"/>
    <w:link w:val="2"/>
    <w:rPr>
      <w:sz w:val="24"/>
      <w:szCs w:val="24"/>
    </w:rPr>
  </w:style>
  <w:style w:type="paragraph" w:styleId="a8">
    <w:name w:val="No Spacing"/>
    <w:uiPriority w:val="1"/>
    <w:qFormat/>
    <w:pPr>
      <w:spacing w:after="0" w:line="240" w:lineRule="auto"/>
      <w:ind w:firstLine="709"/>
      <w:jc w:val="both"/>
    </w:pPr>
    <w:rPr>
      <w:sz w:val="24"/>
      <w:szCs w:val="24"/>
    </w:rPr>
  </w:style>
  <w:style w:type="character" w:styleId="a9">
    <w:name w:val="Book Title"/>
    <w:basedOn w:val="a0"/>
    <w:uiPriority w:val="33"/>
    <w:qFormat/>
    <w:rPr>
      <w:b/>
      <w:bCs/>
      <w:smallCaps/>
      <w:spacing w:val="5"/>
    </w:rPr>
  </w:style>
  <w:style w:type="character" w:styleId="aa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000000" w:themeColor="tex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6F1F4-6DE5-4C1A-BA6F-5B9375FA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17</Pages>
  <Words>638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asedykh</dc:creator>
  <cp:keywords/>
  <dc:description/>
  <cp:lastModifiedBy>asedykh</cp:lastModifiedBy>
  <cp:revision>70</cp:revision>
  <dcterms:created xsi:type="dcterms:W3CDTF">2010-01-22T12:51:00Z</dcterms:created>
  <dcterms:modified xsi:type="dcterms:W3CDTF">2010-05-20T07:42:00Z</dcterms:modified>
</cp:coreProperties>
</file>