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583B83">
        <w:rPr>
          <w:rFonts w:ascii="Times New Roman" w:hAnsi="Times New Roman"/>
          <w:sz w:val="24"/>
          <w:szCs w:val="24"/>
        </w:rPr>
        <w:t>Справка</w:t>
      </w:r>
      <w:r w:rsidRPr="00583B83">
        <w:rPr>
          <w:rFonts w:ascii="Times New Roman" w:hAnsi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D25E0D" w:rsidRDefault="00D25E0D" w:rsidP="00D25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D25E0D" w:rsidRDefault="00D25E0D" w:rsidP="00D25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F84529">
        <w:rPr>
          <w:rFonts w:ascii="Times New Roman" w:hAnsi="Times New Roman"/>
          <w:b/>
          <w:color w:val="000000" w:themeColor="text1"/>
          <w:sz w:val="24"/>
          <w:szCs w:val="24"/>
        </w:rPr>
        <w:t>Правовое обеспечение налогового администрирования и таможенного регулирования в сфере транспорта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2020 г.</w:t>
      </w:r>
    </w:p>
    <w:p w:rsidR="00D25E0D" w:rsidRPr="00583B83" w:rsidRDefault="00D25E0D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583B83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Юриспруденция.  Правовое обеспечение </w:t>
            </w:r>
            <w:r w:rsidR="008B0A0B">
              <w:rPr>
                <w:rFonts w:ascii="Times New Roman" w:hAnsi="Times New Roman"/>
                <w:color w:val="3B3B3B"/>
                <w:sz w:val="24"/>
                <w:szCs w:val="24"/>
              </w:rPr>
              <w:t>налогового администрирования и таможенного регулирования в сфере транспорта</w:t>
            </w:r>
            <w:r w:rsidR="00EA0C1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25E0D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очная форма обучения 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организационно-правовые проблемы противодействия коррупции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r w:rsidRPr="00583B83">
              <w:t>шт</w:t>
            </w:r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Prestigio multiboard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проблемы бюджетно-правового регулирования в условиях цифровизации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Моноблок Lenovo C40-30 Intel core i3, 4Гб ОЗУ, HDD 500Гб Моноблок ASUS AIO V220 Intel core i3, 4Гб ОЗУ, HDD 500Гб 15 шт. Телевизор Samsung UE55C6000 ПО: Microsoft Office, Консультант плюс, Нибелунг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проблемы права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налогового администрирования в условиях цифровизации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контроля за расходованием бюджетных средств на развитие транспортной системы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 8Гб ОЗУ, HDD 1000Гб 29шт. Монитор Dell U2417H 29шт. Телевизор Samsung UE65 Microsoft Office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отношений в сфере морского транспорта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UE55D6100   Microsoft Office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развития транспортного законодательства, налогового и таможенного регулирования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ОЗУ,Видео Radeon 6450, HDD 500Гб 19шт. Монитор Viewsonic VA2349S Монитор AOC 18шт. Телевизор Samsung UE60E6101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финансово-правового регулирования транспортных отношений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Иностранный язык в профессиональной сфере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I3,4Гб ОЗУ, HDD 500Гб Монитор LG 22MP57HQ-P Проектор Casio XJ-A257 Микрофон на гусиной шее Arthur forty ПО: Microsoft Office,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F84529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информационного обеспечения налогового администрирования и таможенного регулирования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информационной безопасности налогового администрирования и таможенного регулирования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Интерактивная трибуна AHA ELF 72DG Проектор Casio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 международных перевозок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 России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внешнеэкономической деятельности с применением цифровых таможенных технологий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контроля и надзора на транспорте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таможенной деятельности в условиях цифровой экономики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и порядок прохождения государственной и муниципальной службы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организации высокоскоростного движения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Философия права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DEXP Intel(R) Pentium(R) CPU G4560 @ 3,50GHz 3,50GHz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Наушники Sven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«Aftershokz Sportz Titanium»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Акустическая система Front Row to Go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 ONYX Portable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«Index Everest-D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Брайлевский дисплей Focus-40 Blue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c>
          <w:tcPr>
            <w:tcW w:w="1056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2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Юридическое консультирование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6207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CA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377E2"/>
    <w:rsid w:val="003A7251"/>
    <w:rsid w:val="003B3C61"/>
    <w:rsid w:val="004219CD"/>
    <w:rsid w:val="00506FCB"/>
    <w:rsid w:val="00583B83"/>
    <w:rsid w:val="005D440E"/>
    <w:rsid w:val="006D7AF6"/>
    <w:rsid w:val="007101ED"/>
    <w:rsid w:val="00804ED3"/>
    <w:rsid w:val="008566F4"/>
    <w:rsid w:val="008B0A0B"/>
    <w:rsid w:val="00905001"/>
    <w:rsid w:val="009F01FE"/>
    <w:rsid w:val="00A27841"/>
    <w:rsid w:val="00A364F7"/>
    <w:rsid w:val="00A85230"/>
    <w:rsid w:val="00C11D74"/>
    <w:rsid w:val="00CA2411"/>
    <w:rsid w:val="00CD5178"/>
    <w:rsid w:val="00D25E0D"/>
    <w:rsid w:val="00D87D46"/>
    <w:rsid w:val="00EA0C13"/>
    <w:rsid w:val="00F52501"/>
    <w:rsid w:val="00F84529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25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23</cp:revision>
  <dcterms:created xsi:type="dcterms:W3CDTF">2020-06-23T12:59:00Z</dcterms:created>
  <dcterms:modified xsi:type="dcterms:W3CDTF">2020-12-02T08:43:00Z</dcterms:modified>
</cp:coreProperties>
</file>